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3EE05" w14:textId="77777777" w:rsidR="00684202" w:rsidRPr="00884A5B" w:rsidRDefault="00684202" w:rsidP="00684202">
      <w:pPr>
        <w:jc w:val="center"/>
        <w:rPr>
          <w:rFonts w:ascii="Times New Roman" w:hAnsi="Times New Roman" w:cs="Times New Roman"/>
          <w:b/>
          <w:sz w:val="24"/>
          <w:szCs w:val="24"/>
        </w:rPr>
      </w:pPr>
      <w:bookmarkStart w:id="0" w:name="_GoBack"/>
      <w:r w:rsidRPr="00884A5B">
        <w:rPr>
          <w:rFonts w:ascii="Times New Roman" w:hAnsi="Times New Roman" w:cs="Times New Roman"/>
          <w:b/>
          <w:sz w:val="24"/>
          <w:szCs w:val="24"/>
        </w:rPr>
        <w:t>KDE FY2015 Project Lead the Way Biomedical Sciences Pipeline</w:t>
      </w:r>
    </w:p>
    <w:bookmarkEnd w:id="0"/>
    <w:p w14:paraId="666F3052" w14:textId="77777777" w:rsidR="00684202" w:rsidRPr="00884A5B" w:rsidRDefault="00684202" w:rsidP="00684202">
      <w:pPr>
        <w:rPr>
          <w:rFonts w:ascii="Times New Roman" w:hAnsi="Times New Roman" w:cs="Times New Roman"/>
          <w:b/>
          <w:sz w:val="24"/>
          <w:szCs w:val="24"/>
        </w:rPr>
      </w:pPr>
      <w:r w:rsidRPr="00884A5B">
        <w:rPr>
          <w:rFonts w:ascii="Times New Roman" w:hAnsi="Times New Roman" w:cs="Times New Roman"/>
          <w:b/>
          <w:sz w:val="24"/>
          <w:szCs w:val="24"/>
        </w:rPr>
        <w:t xml:space="preserve">Purpose: </w:t>
      </w:r>
    </w:p>
    <w:p w14:paraId="529DB964" w14:textId="77777777" w:rsidR="00684202" w:rsidRPr="00884A5B" w:rsidRDefault="00684202" w:rsidP="00684202">
      <w:pPr>
        <w:autoSpaceDE w:val="0"/>
        <w:autoSpaceDN w:val="0"/>
        <w:adjustRightInd w:val="0"/>
        <w:rPr>
          <w:rFonts w:ascii="Times New Roman" w:eastAsia="Times New Roman" w:hAnsi="Times New Roman" w:cs="Times New Roman"/>
          <w:color w:val="333333"/>
          <w:sz w:val="24"/>
          <w:szCs w:val="24"/>
        </w:rPr>
      </w:pPr>
      <w:r w:rsidRPr="00884A5B">
        <w:rPr>
          <w:rFonts w:ascii="Times New Roman" w:hAnsi="Times New Roman" w:cs="Times New Roman"/>
          <w:sz w:val="24"/>
          <w:szCs w:val="24"/>
        </w:rPr>
        <w:t xml:space="preserve">Kentucky legislation provides funding to both the Council on Postsecondary Education and the Kentucky Department of Education to support Science, Technology, Engineering and Math (STEM) Education initiatives throughout the state.  The high school PLTW Biomedical Sciences program has been identified as a STEM initiative for which funding is provided to establish and support this effort.  This Request </w:t>
      </w:r>
      <w:proofErr w:type="gramStart"/>
      <w:r w:rsidRPr="00884A5B">
        <w:rPr>
          <w:rFonts w:ascii="Times New Roman" w:hAnsi="Times New Roman" w:cs="Times New Roman"/>
          <w:sz w:val="24"/>
          <w:szCs w:val="24"/>
        </w:rPr>
        <w:t>For</w:t>
      </w:r>
      <w:proofErr w:type="gramEnd"/>
      <w:r w:rsidRPr="00884A5B">
        <w:rPr>
          <w:rFonts w:ascii="Times New Roman" w:hAnsi="Times New Roman" w:cs="Times New Roman"/>
          <w:sz w:val="24"/>
          <w:szCs w:val="24"/>
        </w:rPr>
        <w:t xml:space="preserve"> Application (RFA) will allow local school districts to apply for a grant to establish and sustain existing PLTW/Biomedical Sciences Career Pathway initiatives for secondary students to enter postsecondary related programs and related careers.  </w:t>
      </w:r>
    </w:p>
    <w:p w14:paraId="07DE17FC" w14:textId="77777777" w:rsidR="00684202" w:rsidRPr="00884A5B" w:rsidRDefault="00684202" w:rsidP="00684202">
      <w:pPr>
        <w:autoSpaceDE w:val="0"/>
        <w:autoSpaceDN w:val="0"/>
        <w:adjustRightInd w:val="0"/>
        <w:rPr>
          <w:rFonts w:ascii="Times New Roman" w:hAnsi="Times New Roman" w:cs="Times New Roman"/>
          <w:sz w:val="24"/>
          <w:szCs w:val="24"/>
        </w:rPr>
      </w:pPr>
      <w:r w:rsidRPr="00884A5B">
        <w:rPr>
          <w:rFonts w:ascii="Times New Roman" w:hAnsi="Times New Roman" w:cs="Times New Roman"/>
          <w:b/>
          <w:sz w:val="24"/>
          <w:szCs w:val="24"/>
        </w:rPr>
        <w:t>Funding level:</w:t>
      </w:r>
    </w:p>
    <w:p w14:paraId="6E4ACC2D" w14:textId="77777777" w:rsidR="00684202" w:rsidRPr="00884A5B" w:rsidRDefault="00684202" w:rsidP="00684202">
      <w:pPr>
        <w:spacing w:after="0" w:line="240" w:lineRule="auto"/>
        <w:rPr>
          <w:rFonts w:ascii="Times New Roman" w:hAnsi="Times New Roman" w:cs="Times New Roman"/>
          <w:sz w:val="24"/>
          <w:szCs w:val="24"/>
        </w:rPr>
      </w:pPr>
      <w:r w:rsidRPr="00884A5B">
        <w:rPr>
          <w:rFonts w:ascii="Times New Roman" w:hAnsi="Times New Roman" w:cs="Times New Roman"/>
          <w:sz w:val="24"/>
          <w:szCs w:val="24"/>
        </w:rPr>
        <w:t>High school Implementation Grant (Phase 1) - $50,000</w:t>
      </w:r>
    </w:p>
    <w:p w14:paraId="4687CBF0" w14:textId="77777777" w:rsidR="00684202" w:rsidRPr="00884A5B" w:rsidRDefault="00684202" w:rsidP="00684202">
      <w:pPr>
        <w:spacing w:after="0" w:line="240" w:lineRule="auto"/>
        <w:rPr>
          <w:rFonts w:ascii="Times New Roman" w:hAnsi="Times New Roman" w:cs="Times New Roman"/>
          <w:b/>
          <w:sz w:val="24"/>
          <w:szCs w:val="24"/>
        </w:rPr>
      </w:pPr>
    </w:p>
    <w:p w14:paraId="62A79E1C" w14:textId="77777777" w:rsidR="00684202" w:rsidRPr="00884A5B" w:rsidRDefault="00684202" w:rsidP="00684202">
      <w:pPr>
        <w:rPr>
          <w:rFonts w:ascii="Times New Roman" w:hAnsi="Times New Roman" w:cs="Times New Roman"/>
          <w:sz w:val="24"/>
          <w:szCs w:val="24"/>
        </w:rPr>
      </w:pPr>
      <w:r w:rsidRPr="00884A5B">
        <w:rPr>
          <w:rFonts w:ascii="Times New Roman" w:hAnsi="Times New Roman" w:cs="Times New Roman"/>
          <w:b/>
          <w:sz w:val="24"/>
          <w:szCs w:val="24"/>
        </w:rPr>
        <w:t>Match</w:t>
      </w:r>
      <w:r w:rsidRPr="00884A5B">
        <w:rPr>
          <w:rFonts w:ascii="Times New Roman" w:hAnsi="Times New Roman" w:cs="Times New Roman"/>
          <w:sz w:val="24"/>
          <w:szCs w:val="24"/>
        </w:rPr>
        <w:t xml:space="preserve">: Significant match </w:t>
      </w:r>
      <w:r w:rsidR="00884A5B" w:rsidRPr="00884A5B">
        <w:rPr>
          <w:rFonts w:ascii="Times New Roman" w:hAnsi="Times New Roman" w:cs="Times New Roman"/>
          <w:sz w:val="24"/>
          <w:szCs w:val="24"/>
        </w:rPr>
        <w:t xml:space="preserve">(50%) </w:t>
      </w:r>
      <w:r w:rsidRPr="00884A5B">
        <w:rPr>
          <w:rFonts w:ascii="Times New Roman" w:hAnsi="Times New Roman" w:cs="Times New Roman"/>
          <w:sz w:val="24"/>
          <w:szCs w:val="24"/>
        </w:rPr>
        <w:t>should be expected.  Priority given to applicati</w:t>
      </w:r>
      <w:r w:rsidR="00884A5B" w:rsidRPr="00884A5B">
        <w:rPr>
          <w:rFonts w:ascii="Times New Roman" w:hAnsi="Times New Roman" w:cs="Times New Roman"/>
          <w:sz w:val="24"/>
          <w:szCs w:val="24"/>
        </w:rPr>
        <w:t>ons that identify match</w:t>
      </w:r>
      <w:r w:rsidRPr="00884A5B">
        <w:rPr>
          <w:rFonts w:ascii="Times New Roman" w:hAnsi="Times New Roman" w:cs="Times New Roman"/>
          <w:sz w:val="24"/>
          <w:szCs w:val="24"/>
        </w:rPr>
        <w:t xml:space="preserve"> that address</w:t>
      </w:r>
      <w:r w:rsidR="00884A5B" w:rsidRPr="00884A5B">
        <w:rPr>
          <w:rFonts w:ascii="Times New Roman" w:hAnsi="Times New Roman" w:cs="Times New Roman"/>
          <w:sz w:val="24"/>
          <w:szCs w:val="24"/>
        </w:rPr>
        <w:t>es</w:t>
      </w:r>
      <w:r w:rsidRPr="00884A5B">
        <w:rPr>
          <w:rFonts w:ascii="Times New Roman" w:hAnsi="Times New Roman" w:cs="Times New Roman"/>
          <w:sz w:val="24"/>
          <w:szCs w:val="24"/>
        </w:rPr>
        <w:t xml:space="preserve"> specific program needs, </w:t>
      </w:r>
      <w:r w:rsidRPr="00884A5B">
        <w:rPr>
          <w:rFonts w:ascii="Times New Roman" w:hAnsi="Times New Roman" w:cs="Times New Roman"/>
          <w:b/>
          <w:sz w:val="24"/>
          <w:szCs w:val="24"/>
        </w:rPr>
        <w:t>other than teacher salaries.</w:t>
      </w:r>
      <w:r w:rsidR="00884A5B" w:rsidRPr="00884A5B">
        <w:rPr>
          <w:rFonts w:ascii="Times New Roman" w:hAnsi="Times New Roman" w:cs="Times New Roman"/>
          <w:b/>
          <w:sz w:val="24"/>
          <w:szCs w:val="24"/>
        </w:rPr>
        <w:t xml:space="preserve">  </w:t>
      </w:r>
      <w:r w:rsidR="00884A5B" w:rsidRPr="00884A5B">
        <w:rPr>
          <w:rFonts w:ascii="Times New Roman" w:hAnsi="Times New Roman" w:cs="Times New Roman"/>
          <w:sz w:val="24"/>
          <w:szCs w:val="24"/>
        </w:rPr>
        <w:t>In-kind counts as match.</w:t>
      </w:r>
    </w:p>
    <w:p w14:paraId="536995E7" w14:textId="77777777" w:rsidR="00684202" w:rsidRPr="00884A5B" w:rsidRDefault="00684202" w:rsidP="00684202">
      <w:pPr>
        <w:rPr>
          <w:rFonts w:ascii="Times New Roman" w:hAnsi="Times New Roman" w:cs="Times New Roman"/>
          <w:sz w:val="24"/>
          <w:szCs w:val="24"/>
        </w:rPr>
      </w:pPr>
      <w:r w:rsidRPr="00884A5B">
        <w:rPr>
          <w:rFonts w:ascii="Times New Roman" w:hAnsi="Times New Roman" w:cs="Times New Roman"/>
          <w:b/>
          <w:sz w:val="24"/>
          <w:szCs w:val="24"/>
        </w:rPr>
        <w:t>Number of Awards</w:t>
      </w:r>
      <w:r w:rsidRPr="00884A5B">
        <w:rPr>
          <w:rFonts w:ascii="Times New Roman" w:hAnsi="Times New Roman" w:cs="Times New Roman"/>
          <w:sz w:val="24"/>
          <w:szCs w:val="24"/>
        </w:rPr>
        <w:t>: 5 awarded 2014, 22 awarded 2013</w:t>
      </w:r>
    </w:p>
    <w:p w14:paraId="14A890D1" w14:textId="77777777" w:rsidR="00684202" w:rsidRPr="00884A5B" w:rsidRDefault="00684202" w:rsidP="00684202">
      <w:pPr>
        <w:rPr>
          <w:rFonts w:ascii="Times New Roman" w:hAnsi="Times New Roman" w:cs="Times New Roman"/>
          <w:color w:val="333333"/>
          <w:sz w:val="24"/>
          <w:szCs w:val="24"/>
        </w:rPr>
      </w:pPr>
      <w:r w:rsidRPr="00884A5B">
        <w:rPr>
          <w:rFonts w:ascii="Times New Roman" w:hAnsi="Times New Roman" w:cs="Times New Roman"/>
          <w:b/>
          <w:sz w:val="24"/>
          <w:szCs w:val="24"/>
        </w:rPr>
        <w:t>Eligibility:</w:t>
      </w:r>
      <w:r w:rsidRPr="00884A5B">
        <w:rPr>
          <w:rFonts w:ascii="Times New Roman" w:hAnsi="Times New Roman" w:cs="Times New Roman"/>
          <w:sz w:val="24"/>
          <w:szCs w:val="24"/>
        </w:rPr>
        <w:t xml:space="preserve"> LEA that is a registered Project Lead the Way site or reviews the PLTW STEM Agreement and registers their school district and/or school no later than </w:t>
      </w:r>
      <w:proofErr w:type="gramStart"/>
      <w:r w:rsidRPr="00884A5B">
        <w:rPr>
          <w:rFonts w:ascii="Times New Roman" w:hAnsi="Times New Roman" w:cs="Times New Roman"/>
          <w:sz w:val="24"/>
          <w:szCs w:val="24"/>
        </w:rPr>
        <w:t>Fall</w:t>
      </w:r>
      <w:proofErr w:type="gramEnd"/>
      <w:r w:rsidRPr="00884A5B">
        <w:rPr>
          <w:rFonts w:ascii="Times New Roman" w:hAnsi="Times New Roman" w:cs="Times New Roman"/>
          <w:sz w:val="24"/>
          <w:szCs w:val="24"/>
        </w:rPr>
        <w:t xml:space="preserve"> 2014.  A high school and middle school(s) may submit a joint application.</w:t>
      </w:r>
      <w:r w:rsidRPr="00884A5B">
        <w:rPr>
          <w:rFonts w:ascii="Times New Roman" w:hAnsi="Times New Roman" w:cs="Times New Roman"/>
          <w:color w:val="333333"/>
          <w:sz w:val="24"/>
          <w:szCs w:val="24"/>
        </w:rPr>
        <w:t xml:space="preserve"> </w:t>
      </w:r>
    </w:p>
    <w:p w14:paraId="21C869DC" w14:textId="77777777" w:rsidR="00684202" w:rsidRPr="00884A5B" w:rsidRDefault="00684202" w:rsidP="00684202">
      <w:pPr>
        <w:rPr>
          <w:rFonts w:ascii="Times New Roman" w:hAnsi="Times New Roman" w:cs="Times New Roman"/>
          <w:b/>
          <w:color w:val="333333"/>
          <w:sz w:val="24"/>
          <w:szCs w:val="24"/>
        </w:rPr>
      </w:pPr>
      <w:r w:rsidRPr="00884A5B">
        <w:rPr>
          <w:rFonts w:ascii="Times New Roman" w:hAnsi="Times New Roman" w:cs="Times New Roman"/>
          <w:b/>
          <w:color w:val="333333"/>
          <w:sz w:val="24"/>
          <w:szCs w:val="24"/>
        </w:rPr>
        <w:t>General Requirements:</w:t>
      </w:r>
    </w:p>
    <w:p w14:paraId="2091DEC9" w14:textId="77777777" w:rsidR="00684202" w:rsidRPr="00884A5B" w:rsidRDefault="00684202" w:rsidP="00684202">
      <w:pPr>
        <w:pStyle w:val="Header"/>
        <w:widowControl/>
        <w:numPr>
          <w:ilvl w:val="0"/>
          <w:numId w:val="1"/>
        </w:numPr>
        <w:overflowPunct/>
        <w:autoSpaceDE/>
        <w:adjustRightInd/>
        <w:rPr>
          <w:rFonts w:ascii="Times New Roman" w:hAnsi="Times New Roman" w:cs="Times New Roman"/>
        </w:rPr>
      </w:pPr>
      <w:r w:rsidRPr="00884A5B">
        <w:rPr>
          <w:rFonts w:ascii="Times New Roman" w:hAnsi="Times New Roman" w:cs="Times New Roman"/>
        </w:rPr>
        <w:lastRenderedPageBreak/>
        <w:t xml:space="preserve">Teacher Availability/Certification -- Applicant must have available or be willing to hire </w:t>
      </w:r>
      <w:proofErr w:type="gramStart"/>
      <w:r w:rsidRPr="00884A5B">
        <w:rPr>
          <w:rFonts w:ascii="Times New Roman" w:hAnsi="Times New Roman" w:cs="Times New Roman"/>
        </w:rPr>
        <w:t>qualified</w:t>
      </w:r>
      <w:proofErr w:type="gramEnd"/>
      <w:r w:rsidRPr="00884A5B">
        <w:rPr>
          <w:rFonts w:ascii="Times New Roman" w:hAnsi="Times New Roman" w:cs="Times New Roman"/>
        </w:rPr>
        <w:t xml:space="preserve"> teachers with proper certifications to teach PLTW Biomedical Sciences Courses at the high school level. </w:t>
      </w:r>
    </w:p>
    <w:p w14:paraId="171C91E6" w14:textId="77777777" w:rsidR="00684202" w:rsidRPr="00884A5B" w:rsidRDefault="00684202" w:rsidP="00684202">
      <w:pPr>
        <w:pStyle w:val="Header"/>
        <w:widowControl/>
        <w:numPr>
          <w:ilvl w:val="0"/>
          <w:numId w:val="1"/>
        </w:numPr>
        <w:overflowPunct/>
        <w:autoSpaceDE/>
        <w:adjustRightInd/>
        <w:rPr>
          <w:rFonts w:ascii="Times New Roman" w:hAnsi="Times New Roman" w:cs="Times New Roman"/>
        </w:rPr>
      </w:pPr>
      <w:r w:rsidRPr="00884A5B">
        <w:rPr>
          <w:rFonts w:ascii="Times New Roman" w:hAnsi="Times New Roman" w:cs="Times New Roman"/>
        </w:rPr>
        <w:t>High School Program -- Applicant must commit to implementing the PLTW Biomedical Sciences four (4) course sequence.</w:t>
      </w:r>
    </w:p>
    <w:p w14:paraId="3E15E5F8" w14:textId="77777777" w:rsidR="00684202" w:rsidRPr="00884A5B" w:rsidRDefault="00684202" w:rsidP="00684202">
      <w:pPr>
        <w:pStyle w:val="Header"/>
        <w:widowControl/>
        <w:numPr>
          <w:ilvl w:val="0"/>
          <w:numId w:val="1"/>
        </w:numPr>
        <w:overflowPunct/>
        <w:autoSpaceDE/>
        <w:adjustRightInd/>
        <w:rPr>
          <w:rFonts w:ascii="Times New Roman" w:hAnsi="Times New Roman" w:cs="Times New Roman"/>
        </w:rPr>
      </w:pPr>
      <w:r w:rsidRPr="00884A5B">
        <w:rPr>
          <w:rFonts w:ascii="Times New Roman" w:hAnsi="Times New Roman" w:cs="Times New Roman"/>
        </w:rPr>
        <w:t xml:space="preserve">Instructional space for the high school laboratory should be a minimum of </w:t>
      </w:r>
      <w:r w:rsidRPr="00884A5B">
        <w:rPr>
          <w:rFonts w:ascii="Times New Roman" w:hAnsi="Times New Roman" w:cs="Times New Roman"/>
          <w:b/>
        </w:rPr>
        <w:t>1700</w:t>
      </w:r>
      <w:r w:rsidRPr="00884A5B">
        <w:rPr>
          <w:rFonts w:ascii="Times New Roman" w:hAnsi="Times New Roman" w:cs="Times New Roman"/>
        </w:rPr>
        <w:t xml:space="preserve"> square feet.   </w:t>
      </w:r>
    </w:p>
    <w:p w14:paraId="69242485" w14:textId="77777777" w:rsidR="00684202" w:rsidRPr="00884A5B" w:rsidRDefault="00684202" w:rsidP="00684202">
      <w:pPr>
        <w:pStyle w:val="Header"/>
        <w:widowControl/>
        <w:numPr>
          <w:ilvl w:val="0"/>
          <w:numId w:val="1"/>
        </w:numPr>
        <w:overflowPunct/>
        <w:autoSpaceDE/>
        <w:adjustRightInd/>
        <w:rPr>
          <w:rFonts w:ascii="Times New Roman" w:hAnsi="Times New Roman" w:cs="Times New Roman"/>
        </w:rPr>
      </w:pPr>
      <w:r w:rsidRPr="00884A5B">
        <w:rPr>
          <w:rFonts w:ascii="Times New Roman" w:hAnsi="Times New Roman" w:cs="Times New Roman"/>
        </w:rPr>
        <w:t>Applicant must commit to the terms of the PLTW STEM Agreement. (www.pltw.org)</w:t>
      </w:r>
    </w:p>
    <w:p w14:paraId="2A9A02D2" w14:textId="77777777" w:rsidR="00684202" w:rsidRPr="00884A5B" w:rsidRDefault="00684202" w:rsidP="00684202">
      <w:pPr>
        <w:pStyle w:val="Header"/>
        <w:widowControl/>
        <w:numPr>
          <w:ilvl w:val="0"/>
          <w:numId w:val="1"/>
        </w:numPr>
        <w:overflowPunct/>
        <w:autoSpaceDE/>
        <w:adjustRightInd/>
        <w:rPr>
          <w:rFonts w:ascii="Times New Roman" w:hAnsi="Times New Roman" w:cs="Times New Roman"/>
        </w:rPr>
      </w:pPr>
      <w:r w:rsidRPr="00884A5B">
        <w:rPr>
          <w:rFonts w:ascii="Times New Roman" w:hAnsi="Times New Roman" w:cs="Times New Roman"/>
        </w:rPr>
        <w:t xml:space="preserve">All high school programs will be required to have an affiliated Health Occupation Students of America (HOSA) chapter. </w:t>
      </w:r>
    </w:p>
    <w:p w14:paraId="716AF978" w14:textId="77777777" w:rsidR="00684202" w:rsidRPr="00884A5B" w:rsidRDefault="00684202" w:rsidP="00684202">
      <w:pPr>
        <w:pStyle w:val="Header"/>
        <w:widowControl/>
        <w:numPr>
          <w:ilvl w:val="0"/>
          <w:numId w:val="1"/>
        </w:numPr>
        <w:overflowPunct/>
        <w:autoSpaceDE/>
        <w:adjustRightInd/>
        <w:rPr>
          <w:rFonts w:ascii="Times New Roman" w:hAnsi="Times New Roman" w:cs="Times New Roman"/>
        </w:rPr>
      </w:pPr>
      <w:r w:rsidRPr="00884A5B">
        <w:rPr>
          <w:rFonts w:ascii="Times New Roman" w:hAnsi="Times New Roman" w:cs="Times New Roman"/>
        </w:rPr>
        <w:t>Schools will provide annual student information through PLTW’s systemic evaluation process.</w:t>
      </w:r>
    </w:p>
    <w:p w14:paraId="2FF15FDD" w14:textId="77777777" w:rsidR="00684202" w:rsidRPr="00884A5B" w:rsidRDefault="00684202" w:rsidP="00684202">
      <w:pPr>
        <w:pStyle w:val="Header"/>
        <w:widowControl/>
        <w:numPr>
          <w:ilvl w:val="0"/>
          <w:numId w:val="1"/>
        </w:numPr>
        <w:overflowPunct/>
        <w:autoSpaceDE/>
        <w:adjustRightInd/>
        <w:rPr>
          <w:rFonts w:ascii="Times New Roman" w:hAnsi="Times New Roman" w:cs="Times New Roman"/>
        </w:rPr>
      </w:pPr>
      <w:r w:rsidRPr="00884A5B">
        <w:rPr>
          <w:rFonts w:ascii="Times New Roman" w:hAnsi="Times New Roman" w:cs="Times New Roman"/>
        </w:rPr>
        <w:t xml:space="preserve">Schools will register students to allow data, testing and information to be conducted. </w:t>
      </w:r>
    </w:p>
    <w:p w14:paraId="59F77115" w14:textId="77777777" w:rsidR="00684202" w:rsidRPr="00884A5B" w:rsidRDefault="00684202" w:rsidP="00684202">
      <w:pPr>
        <w:pStyle w:val="Header"/>
        <w:widowControl/>
        <w:numPr>
          <w:ilvl w:val="0"/>
          <w:numId w:val="1"/>
        </w:numPr>
        <w:overflowPunct/>
        <w:autoSpaceDE/>
        <w:adjustRightInd/>
        <w:rPr>
          <w:rFonts w:ascii="Times New Roman" w:hAnsi="Times New Roman" w:cs="Times New Roman"/>
        </w:rPr>
      </w:pPr>
      <w:r w:rsidRPr="00884A5B">
        <w:rPr>
          <w:rFonts w:ascii="Times New Roman" w:hAnsi="Times New Roman" w:cs="Times New Roman"/>
        </w:rPr>
        <w:t>Schools will use PLTW End–of-Course assessments.</w:t>
      </w:r>
    </w:p>
    <w:p w14:paraId="04BA1DA1" w14:textId="77777777" w:rsidR="00684202" w:rsidRPr="00884A5B" w:rsidRDefault="00684202" w:rsidP="00684202">
      <w:pPr>
        <w:pStyle w:val="Header"/>
        <w:widowControl/>
        <w:overflowPunct/>
        <w:autoSpaceDE/>
        <w:adjustRightInd/>
        <w:ind w:left="720"/>
        <w:rPr>
          <w:rFonts w:ascii="Times New Roman" w:hAnsi="Times New Roman" w:cs="Times New Roman"/>
        </w:rPr>
      </w:pPr>
    </w:p>
    <w:p w14:paraId="730F6BA6" w14:textId="77777777" w:rsidR="00884A5B" w:rsidRDefault="00684202" w:rsidP="00684202">
      <w:pPr>
        <w:rPr>
          <w:rFonts w:ascii="Times New Roman" w:hAnsi="Times New Roman" w:cs="Times New Roman"/>
          <w:color w:val="333333"/>
          <w:sz w:val="24"/>
          <w:szCs w:val="24"/>
        </w:rPr>
      </w:pPr>
      <w:r w:rsidRPr="00884A5B">
        <w:rPr>
          <w:rFonts w:ascii="Times New Roman" w:hAnsi="Times New Roman" w:cs="Times New Roman"/>
          <w:sz w:val="24"/>
          <w:szCs w:val="24"/>
        </w:rPr>
        <w:t xml:space="preserve">State </w:t>
      </w:r>
      <w:r w:rsidRPr="00884A5B">
        <w:rPr>
          <w:rFonts w:ascii="Times New Roman" w:hAnsi="Times New Roman" w:cs="Times New Roman"/>
          <w:b/>
          <w:i/>
          <w:sz w:val="24"/>
          <w:szCs w:val="24"/>
          <w:u w:val="single"/>
        </w:rPr>
        <w:t>Grant</w:t>
      </w:r>
      <w:r w:rsidRPr="00884A5B">
        <w:rPr>
          <w:rFonts w:ascii="Times New Roman" w:hAnsi="Times New Roman" w:cs="Times New Roman"/>
          <w:sz w:val="24"/>
          <w:szCs w:val="24"/>
        </w:rPr>
        <w:t xml:space="preserve"> funds shall not be used to maintain, renovate, or build facilities or pay teacher salaries, but local district expenditures for these purposes may be included as matching funds</w:t>
      </w:r>
    </w:p>
    <w:p w14:paraId="31A1A80E" w14:textId="77777777" w:rsidR="00684202" w:rsidRPr="00884A5B" w:rsidRDefault="00684202" w:rsidP="00684202">
      <w:pPr>
        <w:rPr>
          <w:rFonts w:ascii="Times New Roman" w:hAnsi="Times New Roman" w:cs="Times New Roman"/>
          <w:color w:val="333333"/>
          <w:sz w:val="24"/>
          <w:szCs w:val="24"/>
        </w:rPr>
      </w:pPr>
      <w:r w:rsidRPr="00884A5B">
        <w:rPr>
          <w:rFonts w:ascii="Times New Roman" w:hAnsi="Times New Roman" w:cs="Times New Roman"/>
          <w:b/>
          <w:sz w:val="24"/>
          <w:szCs w:val="24"/>
        </w:rPr>
        <w:t>Deadlines:</w:t>
      </w:r>
    </w:p>
    <w:p w14:paraId="21B8F888" w14:textId="77777777" w:rsidR="00684202" w:rsidRPr="00884A5B" w:rsidRDefault="00684202" w:rsidP="00684202">
      <w:pPr>
        <w:rPr>
          <w:rFonts w:ascii="Times New Roman" w:hAnsi="Times New Roman" w:cs="Times New Roman"/>
          <w:sz w:val="24"/>
          <w:szCs w:val="24"/>
        </w:rPr>
      </w:pPr>
      <w:r w:rsidRPr="00884A5B">
        <w:rPr>
          <w:rFonts w:ascii="Times New Roman" w:hAnsi="Times New Roman" w:cs="Times New Roman"/>
          <w:sz w:val="24"/>
          <w:szCs w:val="24"/>
        </w:rPr>
        <w:t>Notice of Intent to Apply – November 3, 2014</w:t>
      </w:r>
    </w:p>
    <w:p w14:paraId="50232BE8" w14:textId="77777777" w:rsidR="00684202" w:rsidRPr="00884A5B" w:rsidRDefault="00684202" w:rsidP="00684202">
      <w:pPr>
        <w:rPr>
          <w:rFonts w:ascii="Times New Roman" w:hAnsi="Times New Roman" w:cs="Times New Roman"/>
          <w:sz w:val="24"/>
          <w:szCs w:val="24"/>
        </w:rPr>
      </w:pPr>
      <w:r w:rsidRPr="00884A5B">
        <w:rPr>
          <w:rFonts w:ascii="Times New Roman" w:hAnsi="Times New Roman" w:cs="Times New Roman"/>
          <w:sz w:val="24"/>
          <w:szCs w:val="24"/>
        </w:rPr>
        <w:t>Grant Submission – December 8, 2014 at 4:00 P.M.</w:t>
      </w:r>
    </w:p>
    <w:p w14:paraId="70584D74" w14:textId="77777777" w:rsidR="00684202" w:rsidRPr="00884A5B" w:rsidRDefault="00684202" w:rsidP="00684202">
      <w:pPr>
        <w:rPr>
          <w:rFonts w:ascii="Times New Roman" w:hAnsi="Times New Roman" w:cs="Times New Roman"/>
          <w:sz w:val="24"/>
          <w:szCs w:val="24"/>
        </w:rPr>
      </w:pPr>
      <w:r w:rsidRPr="00884A5B">
        <w:rPr>
          <w:rFonts w:ascii="Times New Roman" w:hAnsi="Times New Roman" w:cs="Times New Roman"/>
          <w:b/>
          <w:sz w:val="24"/>
          <w:szCs w:val="24"/>
        </w:rPr>
        <w:t>Award Notification</w:t>
      </w:r>
      <w:r w:rsidR="00884A5B" w:rsidRPr="00884A5B">
        <w:rPr>
          <w:rFonts w:ascii="Times New Roman" w:hAnsi="Times New Roman" w:cs="Times New Roman"/>
          <w:sz w:val="24"/>
          <w:szCs w:val="24"/>
        </w:rPr>
        <w:t>: February 1, 2015</w:t>
      </w:r>
      <w:r w:rsidRPr="00884A5B">
        <w:rPr>
          <w:rFonts w:ascii="Times New Roman" w:hAnsi="Times New Roman" w:cs="Times New Roman"/>
          <w:sz w:val="24"/>
          <w:szCs w:val="24"/>
        </w:rPr>
        <w:t xml:space="preserve"> </w:t>
      </w:r>
    </w:p>
    <w:p w14:paraId="06A043BF" w14:textId="77777777" w:rsidR="00684202" w:rsidRPr="00884A5B" w:rsidRDefault="00684202" w:rsidP="00684202">
      <w:pPr>
        <w:rPr>
          <w:rFonts w:ascii="Times New Roman" w:hAnsi="Times New Roman" w:cs="Times New Roman"/>
          <w:sz w:val="24"/>
          <w:szCs w:val="24"/>
        </w:rPr>
      </w:pPr>
      <w:r w:rsidRPr="00884A5B">
        <w:rPr>
          <w:rFonts w:ascii="Times New Roman" w:hAnsi="Times New Roman" w:cs="Times New Roman"/>
          <w:b/>
          <w:sz w:val="24"/>
          <w:szCs w:val="24"/>
        </w:rPr>
        <w:t>Project Period</w:t>
      </w:r>
      <w:r w:rsidRPr="00884A5B">
        <w:rPr>
          <w:rFonts w:ascii="Times New Roman" w:hAnsi="Times New Roman" w:cs="Times New Roman"/>
          <w:sz w:val="24"/>
          <w:szCs w:val="24"/>
        </w:rPr>
        <w:t xml:space="preserve">: All grant funds must be incurred and expended before </w:t>
      </w:r>
      <w:r w:rsidRPr="00884A5B">
        <w:rPr>
          <w:rFonts w:ascii="Times New Roman" w:hAnsi="Times New Roman" w:cs="Times New Roman"/>
          <w:b/>
          <w:sz w:val="24"/>
          <w:szCs w:val="24"/>
        </w:rPr>
        <w:t>July 30, 2015</w:t>
      </w:r>
      <w:r w:rsidRPr="00884A5B">
        <w:rPr>
          <w:rFonts w:ascii="Times New Roman" w:hAnsi="Times New Roman" w:cs="Times New Roman"/>
          <w:sz w:val="24"/>
          <w:szCs w:val="24"/>
        </w:rPr>
        <w:t>.</w:t>
      </w:r>
    </w:p>
    <w:p w14:paraId="4D539961" w14:textId="77777777" w:rsidR="009D59ED" w:rsidRPr="00884A5B" w:rsidRDefault="00A71919">
      <w:pPr>
        <w:rPr>
          <w:rFonts w:ascii="Times New Roman" w:hAnsi="Times New Roman" w:cs="Times New Roman"/>
          <w:sz w:val="24"/>
          <w:szCs w:val="24"/>
        </w:rPr>
      </w:pPr>
    </w:p>
    <w:sectPr w:rsidR="009D59ED" w:rsidRPr="00884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B1282"/>
    <w:multiLevelType w:val="hybridMultilevel"/>
    <w:tmpl w:val="9604B3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02"/>
    <w:rsid w:val="000D44DE"/>
    <w:rsid w:val="001A0C55"/>
    <w:rsid w:val="00684202"/>
    <w:rsid w:val="007B646C"/>
    <w:rsid w:val="00884A5B"/>
    <w:rsid w:val="00A71919"/>
    <w:rsid w:val="00A84F39"/>
    <w:rsid w:val="00D2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484F"/>
  <w15:docId w15:val="{D3026837-E32D-496C-A680-395215CF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684202"/>
    <w:pPr>
      <w:widowControl w:val="0"/>
      <w:tabs>
        <w:tab w:val="center" w:pos="4320"/>
        <w:tab w:val="right" w:pos="8640"/>
      </w:tabs>
      <w:overflowPunct w:val="0"/>
      <w:autoSpaceDE w:val="0"/>
      <w:autoSpaceDN w:val="0"/>
      <w:adjustRightInd w:val="0"/>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semiHidden/>
    <w:rsid w:val="00684202"/>
    <w:rPr>
      <w:rFonts w:ascii="Arial" w:eastAsia="Times New Roman" w:hAnsi="Arial" w:cs="Arial"/>
      <w:sz w:val="24"/>
      <w:szCs w:val="24"/>
    </w:rPr>
  </w:style>
  <w:style w:type="paragraph" w:styleId="BalloonText">
    <w:name w:val="Balloon Text"/>
    <w:basedOn w:val="Normal"/>
    <w:link w:val="BalloonTextChar"/>
    <w:uiPriority w:val="99"/>
    <w:semiHidden/>
    <w:unhideWhenUsed/>
    <w:rsid w:val="000D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366509">
      <w:bodyDiv w:val="1"/>
      <w:marLeft w:val="0"/>
      <w:marRight w:val="0"/>
      <w:marTop w:val="0"/>
      <w:marBottom w:val="0"/>
      <w:divBdr>
        <w:top w:val="none" w:sz="0" w:space="0" w:color="auto"/>
        <w:left w:val="none" w:sz="0" w:space="0" w:color="auto"/>
        <w:bottom w:val="none" w:sz="0" w:space="0" w:color="auto"/>
        <w:right w:val="none" w:sz="0" w:space="0" w:color="auto"/>
      </w:divBdr>
    </w:div>
    <w:div w:id="208845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09D31-CE21-4301-B971-4FE39CE41069}">
  <ds:schemaRefs>
    <ds:schemaRef ds:uri="http://purl.org/dc/elements/1.1/"/>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CDDE3B2-A0A5-4E74-9968-90119E81BD16}">
  <ds:schemaRefs>
    <ds:schemaRef ds:uri="http://schemas.microsoft.com/sharepoint/v3/contenttype/forms"/>
  </ds:schemaRefs>
</ds:datastoreItem>
</file>

<file path=customXml/itemProps3.xml><?xml version="1.0" encoding="utf-8"?>
<ds:datastoreItem xmlns:ds="http://schemas.openxmlformats.org/officeDocument/2006/customXml" ds:itemID="{47406DB2-00DF-4CD6-8E06-939BBCAE8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Adkins</dc:creator>
  <cp:lastModifiedBy>Barlow, Michelle</cp:lastModifiedBy>
  <cp:revision>2</cp:revision>
  <cp:lastPrinted>2014-11-19T19:17:00Z</cp:lastPrinted>
  <dcterms:created xsi:type="dcterms:W3CDTF">2014-11-19T19:18:00Z</dcterms:created>
  <dcterms:modified xsi:type="dcterms:W3CDTF">2014-11-19T19:18:00Z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