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3C" w:rsidRDefault="003A293C" w:rsidP="00561266">
      <w:pPr>
        <w:spacing w:after="0"/>
        <w:rPr>
          <w:rFonts w:cs="Times New Roman"/>
          <w:color w:val="000000"/>
          <w:szCs w:val="27"/>
        </w:rPr>
      </w:pPr>
      <w:bookmarkStart w:id="0" w:name="_GoBack"/>
      <w:bookmarkEnd w:id="0"/>
    </w:p>
    <w:p w:rsidR="00927F1C" w:rsidRPr="00927F1C" w:rsidRDefault="001A74F3" w:rsidP="00636251">
      <w:pPr>
        <w:spacing w:after="120"/>
        <w:jc w:val="center"/>
        <w:rPr>
          <w:rFonts w:cs="Times New Roman"/>
          <w:b/>
          <w:color w:val="000000"/>
          <w:sz w:val="28"/>
          <w:szCs w:val="27"/>
        </w:rPr>
      </w:pPr>
      <w:r w:rsidRPr="00927F1C">
        <w:rPr>
          <w:rFonts w:cs="Times New Roman"/>
          <w:b/>
          <w:color w:val="000000"/>
          <w:sz w:val="28"/>
          <w:szCs w:val="27"/>
        </w:rPr>
        <w:t xml:space="preserve">Kentucky College </w:t>
      </w:r>
      <w:r w:rsidR="003A04F0" w:rsidRPr="00927F1C">
        <w:rPr>
          <w:rFonts w:cs="Times New Roman"/>
          <w:b/>
          <w:color w:val="000000"/>
          <w:sz w:val="28"/>
          <w:szCs w:val="27"/>
        </w:rPr>
        <w:t>and</w:t>
      </w:r>
      <w:r w:rsidRPr="00927F1C">
        <w:rPr>
          <w:rFonts w:cs="Times New Roman"/>
          <w:b/>
          <w:color w:val="000000"/>
          <w:sz w:val="28"/>
          <w:szCs w:val="27"/>
        </w:rPr>
        <w:t xml:space="preserve"> Career Readiness Alliance </w:t>
      </w:r>
      <w:r w:rsidR="006C0E89">
        <w:rPr>
          <w:rFonts w:cs="Times New Roman"/>
          <w:b/>
          <w:color w:val="000000"/>
          <w:sz w:val="28"/>
          <w:szCs w:val="27"/>
        </w:rPr>
        <w:t>Projects: 2014 and 2015</w:t>
      </w:r>
    </w:p>
    <w:p w:rsidR="00342948" w:rsidRDefault="00342948" w:rsidP="00636251">
      <w:pPr>
        <w:spacing w:after="120"/>
        <w:jc w:val="center"/>
        <w:rPr>
          <w:rFonts w:cs="Times New Roman"/>
          <w:color w:val="000000"/>
          <w:sz w:val="24"/>
          <w:szCs w:val="27"/>
        </w:rPr>
      </w:pPr>
      <w:r>
        <w:rPr>
          <w:rFonts w:cs="Times New Roman"/>
          <w:b/>
          <w:color w:val="000000"/>
          <w:sz w:val="24"/>
          <w:szCs w:val="27"/>
        </w:rPr>
        <w:t>Status Report:  2014 Projects</w:t>
      </w:r>
    </w:p>
    <w:tbl>
      <w:tblPr>
        <w:tblStyle w:val="TableGrid"/>
        <w:tblW w:w="0" w:type="auto"/>
        <w:tblInd w:w="108" w:type="dxa"/>
        <w:tblLayout w:type="fixed"/>
        <w:tblLook w:val="00A0" w:firstRow="1" w:lastRow="0" w:firstColumn="1" w:lastColumn="0" w:noHBand="0" w:noVBand="0"/>
      </w:tblPr>
      <w:tblGrid>
        <w:gridCol w:w="1350"/>
        <w:gridCol w:w="1080"/>
        <w:gridCol w:w="4320"/>
        <w:gridCol w:w="3438"/>
      </w:tblGrid>
      <w:tr w:rsidR="00342948" w:rsidRPr="00636251" w:rsidTr="00DE0281">
        <w:trPr>
          <w:cantSplit/>
          <w:trHeight w:val="332"/>
          <w:tblHeader/>
        </w:trPr>
        <w:tc>
          <w:tcPr>
            <w:tcW w:w="1350" w:type="dxa"/>
            <w:tcBorders>
              <w:left w:val="nil"/>
              <w:right w:val="nil"/>
            </w:tcBorders>
            <w:shd w:val="clear" w:color="auto" w:fill="095AA6"/>
          </w:tcPr>
          <w:p w:rsidR="00342948" w:rsidRPr="00636251" w:rsidRDefault="00342948" w:rsidP="003A293C">
            <w:pPr>
              <w:rPr>
                <w:rFonts w:cs="Times New Roman"/>
                <w:b/>
                <w:color w:val="FFFFFF" w:themeColor="background1"/>
                <w:sz w:val="20"/>
                <w:szCs w:val="20"/>
              </w:rPr>
            </w:pPr>
            <w:r w:rsidRPr="00636251">
              <w:rPr>
                <w:rFonts w:cs="Times New Roman"/>
                <w:b/>
                <w:color w:val="FFFFFF" w:themeColor="background1"/>
                <w:sz w:val="20"/>
                <w:szCs w:val="20"/>
              </w:rPr>
              <w:t>Topic</w:t>
            </w:r>
          </w:p>
        </w:tc>
        <w:tc>
          <w:tcPr>
            <w:tcW w:w="1080" w:type="dxa"/>
            <w:tcBorders>
              <w:left w:val="nil"/>
              <w:right w:val="nil"/>
            </w:tcBorders>
            <w:shd w:val="clear" w:color="auto" w:fill="095AA6"/>
          </w:tcPr>
          <w:p w:rsidR="00342948" w:rsidRPr="00636251" w:rsidRDefault="00342948" w:rsidP="003A293C">
            <w:pPr>
              <w:rPr>
                <w:rFonts w:cs="Times New Roman"/>
                <w:b/>
                <w:color w:val="FFFFFF" w:themeColor="background1"/>
                <w:sz w:val="20"/>
                <w:szCs w:val="20"/>
              </w:rPr>
            </w:pPr>
            <w:r w:rsidRPr="00636251">
              <w:rPr>
                <w:rFonts w:cs="Times New Roman"/>
                <w:b/>
                <w:color w:val="FFFFFF" w:themeColor="background1"/>
                <w:sz w:val="20"/>
                <w:szCs w:val="20"/>
              </w:rPr>
              <w:t>Event</w:t>
            </w:r>
          </w:p>
        </w:tc>
        <w:tc>
          <w:tcPr>
            <w:tcW w:w="4320" w:type="dxa"/>
            <w:tcBorders>
              <w:left w:val="nil"/>
              <w:right w:val="nil"/>
            </w:tcBorders>
            <w:shd w:val="clear" w:color="auto" w:fill="095AA6"/>
          </w:tcPr>
          <w:p w:rsidR="00342948" w:rsidRPr="00636251" w:rsidRDefault="00342948" w:rsidP="003A293C">
            <w:pPr>
              <w:rPr>
                <w:rFonts w:cs="Times New Roman"/>
                <w:b/>
                <w:color w:val="FFFFFF" w:themeColor="background1"/>
                <w:sz w:val="20"/>
                <w:szCs w:val="20"/>
              </w:rPr>
            </w:pPr>
            <w:r w:rsidRPr="00636251">
              <w:rPr>
                <w:rFonts w:cs="Times New Roman"/>
                <w:b/>
                <w:color w:val="FFFFFF" w:themeColor="background1"/>
                <w:sz w:val="20"/>
                <w:szCs w:val="20"/>
              </w:rPr>
              <w:t>Description</w:t>
            </w:r>
          </w:p>
        </w:tc>
        <w:tc>
          <w:tcPr>
            <w:tcW w:w="3438" w:type="dxa"/>
            <w:tcBorders>
              <w:left w:val="nil"/>
              <w:right w:val="nil"/>
            </w:tcBorders>
            <w:shd w:val="clear" w:color="auto" w:fill="095AA6"/>
          </w:tcPr>
          <w:p w:rsidR="00342948" w:rsidRPr="00636251" w:rsidRDefault="00342948" w:rsidP="003A293C">
            <w:pPr>
              <w:rPr>
                <w:rFonts w:cs="Times New Roman"/>
                <w:b/>
                <w:color w:val="FFFFFF" w:themeColor="background1"/>
                <w:sz w:val="20"/>
                <w:szCs w:val="20"/>
              </w:rPr>
            </w:pPr>
            <w:r>
              <w:rPr>
                <w:rFonts w:cs="Times New Roman"/>
                <w:b/>
                <w:color w:val="FFFFFF" w:themeColor="background1"/>
                <w:sz w:val="20"/>
                <w:szCs w:val="20"/>
              </w:rPr>
              <w:t>Status</w:t>
            </w:r>
          </w:p>
        </w:tc>
      </w:tr>
      <w:tr w:rsidR="00342948" w:rsidRPr="00636251" w:rsidTr="00DE0281">
        <w:trPr>
          <w:cantSplit/>
        </w:trPr>
        <w:tc>
          <w:tcPr>
            <w:tcW w:w="1350" w:type="dxa"/>
            <w:tcBorders>
              <w:left w:val="nil"/>
              <w:right w:val="nil"/>
            </w:tcBorders>
          </w:tcPr>
          <w:p w:rsidR="00342948" w:rsidRPr="00636251" w:rsidRDefault="00342948" w:rsidP="003A293C">
            <w:pPr>
              <w:rPr>
                <w:rFonts w:cs="Times New Roman"/>
                <w:color w:val="000000"/>
                <w:sz w:val="20"/>
                <w:szCs w:val="20"/>
              </w:rPr>
            </w:pPr>
            <w:r w:rsidRPr="00636251">
              <w:rPr>
                <w:rFonts w:cs="Times New Roman"/>
                <w:color w:val="000000"/>
                <w:sz w:val="20"/>
                <w:szCs w:val="20"/>
              </w:rPr>
              <w:t>Senior year transition courses</w:t>
            </w:r>
          </w:p>
        </w:tc>
        <w:tc>
          <w:tcPr>
            <w:tcW w:w="1080" w:type="dxa"/>
            <w:tcBorders>
              <w:left w:val="nil"/>
              <w:right w:val="nil"/>
            </w:tcBorders>
          </w:tcPr>
          <w:p w:rsidR="00342948" w:rsidRPr="00636251" w:rsidRDefault="00342948" w:rsidP="003A293C">
            <w:pPr>
              <w:rPr>
                <w:rFonts w:cs="Times New Roman"/>
                <w:color w:val="000000"/>
                <w:sz w:val="20"/>
                <w:szCs w:val="20"/>
              </w:rPr>
            </w:pPr>
            <w:r w:rsidRPr="00636251">
              <w:rPr>
                <w:rFonts w:cs="Times New Roman"/>
                <w:color w:val="000000"/>
                <w:sz w:val="20"/>
                <w:szCs w:val="20"/>
              </w:rPr>
              <w:t>Applied research</w:t>
            </w:r>
          </w:p>
          <w:p w:rsidR="00342948" w:rsidRPr="00636251" w:rsidRDefault="00342948" w:rsidP="003A293C">
            <w:pPr>
              <w:rPr>
                <w:rFonts w:cs="Times New Roman"/>
                <w:color w:val="000000"/>
                <w:sz w:val="20"/>
                <w:szCs w:val="20"/>
              </w:rPr>
            </w:pPr>
          </w:p>
        </w:tc>
        <w:tc>
          <w:tcPr>
            <w:tcW w:w="4320" w:type="dxa"/>
            <w:tcBorders>
              <w:left w:val="nil"/>
              <w:right w:val="nil"/>
            </w:tcBorders>
          </w:tcPr>
          <w:p w:rsidR="00342948" w:rsidRPr="00636251" w:rsidRDefault="00DE0281" w:rsidP="00DE0281">
            <w:pPr>
              <w:spacing w:after="120"/>
              <w:rPr>
                <w:sz w:val="20"/>
                <w:szCs w:val="20"/>
              </w:rPr>
            </w:pPr>
            <w:r w:rsidRPr="00636251">
              <w:rPr>
                <w:sz w:val="20"/>
                <w:szCs w:val="20"/>
              </w:rPr>
              <w:t xml:space="preserve">REL Appalachia report </w:t>
            </w:r>
            <w:r w:rsidRPr="00636251">
              <w:rPr>
                <w:i/>
                <w:sz w:val="20"/>
                <w:szCs w:val="20"/>
              </w:rPr>
              <w:t>Participation and pass rates for college preparatory transition courses in Kentucky</w:t>
            </w:r>
            <w:r w:rsidRPr="00636251">
              <w:rPr>
                <w:sz w:val="20"/>
                <w:szCs w:val="20"/>
              </w:rPr>
              <w:t xml:space="preserve"> </w:t>
            </w:r>
            <w:r w:rsidR="00342948">
              <w:rPr>
                <w:sz w:val="20"/>
                <w:szCs w:val="20"/>
              </w:rPr>
              <w:t>analyzed</w:t>
            </w:r>
            <w:r w:rsidR="00342948" w:rsidRPr="00636251">
              <w:rPr>
                <w:sz w:val="20"/>
                <w:szCs w:val="20"/>
              </w:rPr>
              <w:t xml:space="preserve"> </w:t>
            </w:r>
            <w:r w:rsidR="00342948">
              <w:rPr>
                <w:sz w:val="20"/>
                <w:szCs w:val="20"/>
              </w:rPr>
              <w:t xml:space="preserve">and reported </w:t>
            </w:r>
            <w:r w:rsidR="00342948" w:rsidRPr="00636251">
              <w:rPr>
                <w:sz w:val="20"/>
                <w:szCs w:val="20"/>
              </w:rPr>
              <w:t xml:space="preserve">data on enrollment </w:t>
            </w:r>
            <w:r w:rsidR="00342948">
              <w:rPr>
                <w:sz w:val="20"/>
                <w:szCs w:val="20"/>
              </w:rPr>
              <w:t xml:space="preserve">of Kentucky high school seniors in transition courses for math and </w:t>
            </w:r>
            <w:r w:rsidR="00342948" w:rsidRPr="00636251">
              <w:rPr>
                <w:sz w:val="20"/>
                <w:szCs w:val="20"/>
              </w:rPr>
              <w:t>reading</w:t>
            </w:r>
            <w:r w:rsidR="00342948">
              <w:rPr>
                <w:sz w:val="20"/>
                <w:szCs w:val="20"/>
              </w:rPr>
              <w:t xml:space="preserve"> in 2011</w:t>
            </w:r>
            <w:r w:rsidR="006C0E89">
              <w:rPr>
                <w:sz w:val="20"/>
                <w:szCs w:val="20"/>
              </w:rPr>
              <w:t>/</w:t>
            </w:r>
            <w:r w:rsidR="00342948">
              <w:rPr>
                <w:sz w:val="20"/>
                <w:szCs w:val="20"/>
              </w:rPr>
              <w:t>12</w:t>
            </w:r>
            <w:r w:rsidR="00342948" w:rsidRPr="00636251">
              <w:rPr>
                <w:sz w:val="20"/>
                <w:szCs w:val="20"/>
              </w:rPr>
              <w:t>.</w:t>
            </w:r>
          </w:p>
        </w:tc>
        <w:tc>
          <w:tcPr>
            <w:tcW w:w="3438" w:type="dxa"/>
            <w:tcBorders>
              <w:left w:val="nil"/>
              <w:right w:val="nil"/>
            </w:tcBorders>
          </w:tcPr>
          <w:p w:rsidR="00342948" w:rsidRPr="00636251" w:rsidRDefault="00342948" w:rsidP="00676F0C">
            <w:pPr>
              <w:spacing w:after="120"/>
              <w:rPr>
                <w:sz w:val="20"/>
                <w:szCs w:val="20"/>
              </w:rPr>
            </w:pPr>
            <w:r>
              <w:rPr>
                <w:sz w:val="20"/>
                <w:szCs w:val="20"/>
              </w:rPr>
              <w:t xml:space="preserve">Completed.  </w:t>
            </w:r>
            <w:r w:rsidR="00DE0281">
              <w:rPr>
                <w:sz w:val="20"/>
                <w:szCs w:val="20"/>
              </w:rPr>
              <w:t xml:space="preserve">See </w:t>
            </w:r>
            <w:r w:rsidR="00DE0281" w:rsidRPr="00DE0281">
              <w:rPr>
                <w:sz w:val="20"/>
                <w:szCs w:val="20"/>
              </w:rPr>
              <w:t>http://ies.ed.gov/ncee/edlabs/projects/project.asp?ProjectID=315</w:t>
            </w:r>
            <w:r w:rsidR="00DE0281">
              <w:rPr>
                <w:sz w:val="20"/>
                <w:szCs w:val="20"/>
              </w:rPr>
              <w:t>.</w:t>
            </w:r>
          </w:p>
        </w:tc>
      </w:tr>
      <w:tr w:rsidR="00342948" w:rsidRPr="00636251" w:rsidTr="00DE0281">
        <w:trPr>
          <w:cantSplit/>
          <w:trHeight w:val="1313"/>
        </w:trPr>
        <w:tc>
          <w:tcPr>
            <w:tcW w:w="1350" w:type="dxa"/>
            <w:tcBorders>
              <w:left w:val="nil"/>
              <w:right w:val="nil"/>
            </w:tcBorders>
          </w:tcPr>
          <w:p w:rsidR="00342948" w:rsidRPr="00636251" w:rsidRDefault="00342948" w:rsidP="003A293C">
            <w:pPr>
              <w:rPr>
                <w:rFonts w:cs="Times New Roman"/>
                <w:color w:val="000000"/>
                <w:sz w:val="20"/>
                <w:szCs w:val="20"/>
              </w:rPr>
            </w:pPr>
            <w:r>
              <w:rPr>
                <w:rFonts w:cs="Times New Roman"/>
                <w:color w:val="000000"/>
                <w:sz w:val="20"/>
                <w:szCs w:val="20"/>
              </w:rPr>
              <w:t>CCR Interventions</w:t>
            </w:r>
          </w:p>
        </w:tc>
        <w:tc>
          <w:tcPr>
            <w:tcW w:w="1080" w:type="dxa"/>
            <w:tcBorders>
              <w:left w:val="nil"/>
              <w:right w:val="nil"/>
            </w:tcBorders>
          </w:tcPr>
          <w:p w:rsidR="00342948" w:rsidRPr="00636251" w:rsidRDefault="00342948" w:rsidP="003A293C">
            <w:pPr>
              <w:rPr>
                <w:rFonts w:cs="Times New Roman"/>
                <w:color w:val="000000"/>
                <w:sz w:val="20"/>
                <w:szCs w:val="20"/>
              </w:rPr>
            </w:pPr>
            <w:r>
              <w:rPr>
                <w:rFonts w:cs="Times New Roman"/>
                <w:color w:val="000000"/>
                <w:sz w:val="20"/>
                <w:szCs w:val="20"/>
              </w:rPr>
              <w:t>In-Person Bridge Event</w:t>
            </w:r>
          </w:p>
          <w:p w:rsidR="00342948" w:rsidRPr="00636251" w:rsidRDefault="00342948" w:rsidP="003A293C">
            <w:pPr>
              <w:rPr>
                <w:rFonts w:cs="Times New Roman"/>
                <w:color w:val="000000"/>
                <w:sz w:val="20"/>
                <w:szCs w:val="20"/>
              </w:rPr>
            </w:pPr>
          </w:p>
        </w:tc>
        <w:tc>
          <w:tcPr>
            <w:tcW w:w="4320" w:type="dxa"/>
            <w:tcBorders>
              <w:left w:val="nil"/>
              <w:right w:val="nil"/>
            </w:tcBorders>
          </w:tcPr>
          <w:p w:rsidR="00342948" w:rsidRPr="00636251" w:rsidRDefault="00DE0281" w:rsidP="003A293C">
            <w:pPr>
              <w:rPr>
                <w:rFonts w:cs="Times New Roman"/>
                <w:color w:val="000000"/>
                <w:sz w:val="20"/>
                <w:szCs w:val="20"/>
              </w:rPr>
            </w:pPr>
            <w:r>
              <w:rPr>
                <w:sz w:val="20"/>
                <w:szCs w:val="20"/>
              </w:rPr>
              <w:t>One-day workshop shared</w:t>
            </w:r>
            <w:r w:rsidR="00342948">
              <w:rPr>
                <w:sz w:val="20"/>
                <w:szCs w:val="20"/>
              </w:rPr>
              <w:t xml:space="preserve"> current data on Kentucky students off-track to reach CCR benchmarks and featuring presentations on effective CCR interventions by Kentucky educators.</w:t>
            </w:r>
          </w:p>
        </w:tc>
        <w:tc>
          <w:tcPr>
            <w:tcW w:w="3438" w:type="dxa"/>
            <w:tcBorders>
              <w:left w:val="nil"/>
              <w:right w:val="nil"/>
            </w:tcBorders>
          </w:tcPr>
          <w:p w:rsidR="00342948" w:rsidRPr="00636251" w:rsidRDefault="00342948" w:rsidP="003A293C">
            <w:pPr>
              <w:rPr>
                <w:sz w:val="20"/>
                <w:szCs w:val="20"/>
              </w:rPr>
            </w:pPr>
            <w:r>
              <w:rPr>
                <w:sz w:val="20"/>
                <w:szCs w:val="20"/>
              </w:rPr>
              <w:t>Completed March 2014</w:t>
            </w:r>
            <w:r w:rsidR="00DE0281">
              <w:rPr>
                <w:sz w:val="20"/>
                <w:szCs w:val="20"/>
              </w:rPr>
              <w:t>.</w:t>
            </w:r>
          </w:p>
        </w:tc>
      </w:tr>
      <w:tr w:rsidR="00823672" w:rsidRPr="00636251" w:rsidTr="00DE0281">
        <w:trPr>
          <w:cantSplit/>
          <w:trHeight w:val="800"/>
        </w:trPr>
        <w:tc>
          <w:tcPr>
            <w:tcW w:w="1350" w:type="dxa"/>
            <w:vMerge w:val="restart"/>
            <w:tcBorders>
              <w:left w:val="nil"/>
              <w:right w:val="nil"/>
            </w:tcBorders>
          </w:tcPr>
          <w:p w:rsidR="00823672" w:rsidRDefault="00823672" w:rsidP="003A293C">
            <w:pPr>
              <w:rPr>
                <w:rFonts w:cs="Times New Roman"/>
                <w:color w:val="000000"/>
                <w:sz w:val="20"/>
                <w:szCs w:val="20"/>
              </w:rPr>
            </w:pPr>
            <w:r>
              <w:rPr>
                <w:rFonts w:cs="Times New Roman"/>
                <w:color w:val="000000"/>
                <w:sz w:val="20"/>
                <w:szCs w:val="20"/>
              </w:rPr>
              <w:t>Student engagement</w:t>
            </w:r>
          </w:p>
        </w:tc>
        <w:tc>
          <w:tcPr>
            <w:tcW w:w="1080" w:type="dxa"/>
            <w:tcBorders>
              <w:left w:val="nil"/>
              <w:right w:val="nil"/>
            </w:tcBorders>
          </w:tcPr>
          <w:p w:rsidR="00823672" w:rsidRDefault="00823672" w:rsidP="003A293C">
            <w:pPr>
              <w:rPr>
                <w:rFonts w:cs="Times New Roman"/>
                <w:color w:val="000000"/>
                <w:sz w:val="20"/>
                <w:szCs w:val="20"/>
              </w:rPr>
            </w:pPr>
            <w:r>
              <w:rPr>
                <w:rFonts w:cs="Times New Roman"/>
                <w:color w:val="000000"/>
                <w:sz w:val="20"/>
                <w:szCs w:val="20"/>
              </w:rPr>
              <w:t>Webinar</w:t>
            </w:r>
          </w:p>
        </w:tc>
        <w:tc>
          <w:tcPr>
            <w:tcW w:w="4320" w:type="dxa"/>
            <w:tcBorders>
              <w:left w:val="nil"/>
              <w:right w:val="nil"/>
            </w:tcBorders>
          </w:tcPr>
          <w:p w:rsidR="00823672" w:rsidRDefault="00823672" w:rsidP="003A293C">
            <w:pPr>
              <w:rPr>
                <w:sz w:val="20"/>
                <w:szCs w:val="20"/>
              </w:rPr>
            </w:pPr>
            <w:r>
              <w:rPr>
                <w:sz w:val="20"/>
                <w:szCs w:val="20"/>
              </w:rPr>
              <w:t>Provided overview of the student engagement construct and ways to measure student engagement.</w:t>
            </w:r>
          </w:p>
        </w:tc>
        <w:tc>
          <w:tcPr>
            <w:tcW w:w="3438" w:type="dxa"/>
            <w:tcBorders>
              <w:left w:val="nil"/>
              <w:right w:val="nil"/>
            </w:tcBorders>
          </w:tcPr>
          <w:p w:rsidR="00823672" w:rsidRDefault="00823672" w:rsidP="003A293C">
            <w:pPr>
              <w:rPr>
                <w:sz w:val="20"/>
                <w:szCs w:val="20"/>
              </w:rPr>
            </w:pPr>
            <w:r>
              <w:rPr>
                <w:sz w:val="20"/>
                <w:szCs w:val="20"/>
              </w:rPr>
              <w:t>Completed March 2014</w:t>
            </w:r>
            <w:r w:rsidR="00DE0281">
              <w:rPr>
                <w:sz w:val="20"/>
                <w:szCs w:val="20"/>
              </w:rPr>
              <w:t xml:space="preserve">. See </w:t>
            </w:r>
            <w:r w:rsidR="00DE0281" w:rsidRPr="00DE0281">
              <w:rPr>
                <w:sz w:val="20"/>
                <w:szCs w:val="20"/>
              </w:rPr>
              <w:t>http://www.relappalachia.org/events/webinars</w:t>
            </w:r>
            <w:r w:rsidR="00DE0281">
              <w:rPr>
                <w:sz w:val="20"/>
                <w:szCs w:val="20"/>
              </w:rPr>
              <w:t>.</w:t>
            </w:r>
          </w:p>
        </w:tc>
      </w:tr>
      <w:tr w:rsidR="00823672" w:rsidRPr="00636251" w:rsidTr="00DE0281">
        <w:trPr>
          <w:cantSplit/>
          <w:trHeight w:val="800"/>
        </w:trPr>
        <w:tc>
          <w:tcPr>
            <w:tcW w:w="1350" w:type="dxa"/>
            <w:vMerge/>
            <w:tcBorders>
              <w:left w:val="nil"/>
              <w:right w:val="nil"/>
            </w:tcBorders>
          </w:tcPr>
          <w:p w:rsidR="00823672" w:rsidRDefault="00823672" w:rsidP="003A293C">
            <w:pPr>
              <w:rPr>
                <w:rFonts w:cs="Times New Roman"/>
                <w:color w:val="000000"/>
                <w:sz w:val="20"/>
                <w:szCs w:val="20"/>
              </w:rPr>
            </w:pPr>
          </w:p>
        </w:tc>
        <w:tc>
          <w:tcPr>
            <w:tcW w:w="1080" w:type="dxa"/>
            <w:tcBorders>
              <w:left w:val="nil"/>
              <w:right w:val="nil"/>
            </w:tcBorders>
          </w:tcPr>
          <w:p w:rsidR="00823672" w:rsidRDefault="00823672" w:rsidP="003A293C">
            <w:pPr>
              <w:rPr>
                <w:rFonts w:cs="Times New Roman"/>
                <w:color w:val="000000"/>
                <w:sz w:val="20"/>
                <w:szCs w:val="20"/>
              </w:rPr>
            </w:pPr>
            <w:r>
              <w:rPr>
                <w:rFonts w:cs="Times New Roman"/>
                <w:color w:val="000000"/>
                <w:sz w:val="20"/>
                <w:szCs w:val="20"/>
              </w:rPr>
              <w:t>Workshop</w:t>
            </w:r>
          </w:p>
        </w:tc>
        <w:tc>
          <w:tcPr>
            <w:tcW w:w="4320" w:type="dxa"/>
            <w:tcBorders>
              <w:left w:val="nil"/>
              <w:right w:val="nil"/>
            </w:tcBorders>
          </w:tcPr>
          <w:p w:rsidR="00823672" w:rsidRDefault="00823672" w:rsidP="00DE0281">
            <w:pPr>
              <w:rPr>
                <w:sz w:val="20"/>
                <w:szCs w:val="20"/>
              </w:rPr>
            </w:pPr>
            <w:r>
              <w:rPr>
                <w:sz w:val="20"/>
                <w:szCs w:val="20"/>
              </w:rPr>
              <w:t>Presented research-based information on student engagement, student engagement survey instruments, and selecting a survey to administer</w:t>
            </w:r>
          </w:p>
        </w:tc>
        <w:tc>
          <w:tcPr>
            <w:tcW w:w="3438" w:type="dxa"/>
            <w:tcBorders>
              <w:left w:val="nil"/>
              <w:right w:val="nil"/>
            </w:tcBorders>
          </w:tcPr>
          <w:p w:rsidR="00823672" w:rsidRDefault="00823672" w:rsidP="003A293C">
            <w:pPr>
              <w:rPr>
                <w:sz w:val="20"/>
                <w:szCs w:val="20"/>
              </w:rPr>
            </w:pPr>
            <w:r>
              <w:rPr>
                <w:sz w:val="20"/>
                <w:szCs w:val="20"/>
              </w:rPr>
              <w:t>Completed September 2014</w:t>
            </w:r>
            <w:r w:rsidR="00DE0281">
              <w:rPr>
                <w:sz w:val="20"/>
                <w:szCs w:val="20"/>
              </w:rPr>
              <w:t>.</w:t>
            </w:r>
          </w:p>
        </w:tc>
      </w:tr>
      <w:tr w:rsidR="00823672" w:rsidRPr="00636251" w:rsidTr="00DE0281">
        <w:trPr>
          <w:cantSplit/>
          <w:trHeight w:val="800"/>
        </w:trPr>
        <w:tc>
          <w:tcPr>
            <w:tcW w:w="1350" w:type="dxa"/>
            <w:vMerge/>
            <w:tcBorders>
              <w:left w:val="nil"/>
              <w:right w:val="nil"/>
            </w:tcBorders>
          </w:tcPr>
          <w:p w:rsidR="00823672" w:rsidRDefault="00823672" w:rsidP="003A293C">
            <w:pPr>
              <w:rPr>
                <w:rFonts w:cs="Times New Roman"/>
                <w:color w:val="000000"/>
                <w:sz w:val="20"/>
                <w:szCs w:val="20"/>
              </w:rPr>
            </w:pPr>
          </w:p>
        </w:tc>
        <w:tc>
          <w:tcPr>
            <w:tcW w:w="1080" w:type="dxa"/>
            <w:tcBorders>
              <w:left w:val="nil"/>
              <w:right w:val="nil"/>
            </w:tcBorders>
          </w:tcPr>
          <w:p w:rsidR="00823672" w:rsidRDefault="00823672" w:rsidP="003A293C">
            <w:pPr>
              <w:rPr>
                <w:rFonts w:cs="Times New Roman"/>
                <w:color w:val="000000"/>
                <w:sz w:val="20"/>
                <w:szCs w:val="20"/>
              </w:rPr>
            </w:pPr>
            <w:r>
              <w:rPr>
                <w:rFonts w:cs="Times New Roman"/>
                <w:color w:val="000000"/>
                <w:sz w:val="20"/>
                <w:szCs w:val="20"/>
              </w:rPr>
              <w:t>Technical assistance</w:t>
            </w:r>
          </w:p>
        </w:tc>
        <w:tc>
          <w:tcPr>
            <w:tcW w:w="4320" w:type="dxa"/>
            <w:tcBorders>
              <w:left w:val="nil"/>
              <w:right w:val="nil"/>
            </w:tcBorders>
          </w:tcPr>
          <w:p w:rsidR="00823672" w:rsidRDefault="00823672" w:rsidP="00DE0281">
            <w:pPr>
              <w:rPr>
                <w:sz w:val="20"/>
                <w:szCs w:val="20"/>
              </w:rPr>
            </w:pPr>
            <w:r>
              <w:rPr>
                <w:sz w:val="20"/>
                <w:szCs w:val="20"/>
              </w:rPr>
              <w:t xml:space="preserve">REL Appalachia </w:t>
            </w:r>
            <w:r w:rsidR="00DE0281">
              <w:rPr>
                <w:sz w:val="20"/>
                <w:szCs w:val="20"/>
              </w:rPr>
              <w:t xml:space="preserve">is </w:t>
            </w:r>
            <w:r>
              <w:rPr>
                <w:sz w:val="20"/>
                <w:szCs w:val="20"/>
              </w:rPr>
              <w:t>support</w:t>
            </w:r>
            <w:r w:rsidR="00DE0281">
              <w:rPr>
                <w:sz w:val="20"/>
                <w:szCs w:val="20"/>
              </w:rPr>
              <w:t>ing</w:t>
            </w:r>
            <w:r>
              <w:rPr>
                <w:sz w:val="20"/>
                <w:szCs w:val="20"/>
              </w:rPr>
              <w:t xml:space="preserve"> interested schools in administering, analyzing</w:t>
            </w:r>
            <w:r w:rsidR="00DE0281">
              <w:rPr>
                <w:sz w:val="20"/>
                <w:szCs w:val="20"/>
              </w:rPr>
              <w:t>,</w:t>
            </w:r>
            <w:r>
              <w:rPr>
                <w:sz w:val="20"/>
                <w:szCs w:val="20"/>
              </w:rPr>
              <w:t xml:space="preserve"> and interpreting results of student engagement surveys.</w:t>
            </w:r>
          </w:p>
        </w:tc>
        <w:tc>
          <w:tcPr>
            <w:tcW w:w="3438" w:type="dxa"/>
            <w:tcBorders>
              <w:left w:val="nil"/>
              <w:right w:val="nil"/>
            </w:tcBorders>
          </w:tcPr>
          <w:p w:rsidR="00823672" w:rsidRDefault="00823672" w:rsidP="003A293C">
            <w:pPr>
              <w:rPr>
                <w:sz w:val="20"/>
                <w:szCs w:val="20"/>
              </w:rPr>
            </w:pPr>
            <w:r>
              <w:rPr>
                <w:sz w:val="20"/>
                <w:szCs w:val="20"/>
              </w:rPr>
              <w:t>Project underway Fall 2014.</w:t>
            </w:r>
          </w:p>
        </w:tc>
      </w:tr>
      <w:tr w:rsidR="00DE0281" w:rsidRPr="00636251" w:rsidTr="00DE0281">
        <w:trPr>
          <w:cantSplit/>
          <w:trHeight w:val="1340"/>
        </w:trPr>
        <w:tc>
          <w:tcPr>
            <w:tcW w:w="135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Teacher effectiveness: Student voice</w:t>
            </w:r>
          </w:p>
        </w:tc>
        <w:tc>
          <w:tcPr>
            <w:tcW w:w="108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Webinar</w:t>
            </w:r>
          </w:p>
        </w:tc>
        <w:tc>
          <w:tcPr>
            <w:tcW w:w="4320" w:type="dxa"/>
            <w:tcBorders>
              <w:left w:val="nil"/>
              <w:right w:val="nil"/>
            </w:tcBorders>
          </w:tcPr>
          <w:p w:rsidR="00DB1C40" w:rsidRDefault="00DB1C40" w:rsidP="00DE0281">
            <w:pPr>
              <w:rPr>
                <w:sz w:val="20"/>
                <w:szCs w:val="20"/>
              </w:rPr>
            </w:pPr>
            <w:r>
              <w:rPr>
                <w:sz w:val="20"/>
                <w:szCs w:val="20"/>
              </w:rPr>
              <w:t>Webinar on research supporting the use of student voice surveys as a teacher effectiveness measure, background on PGES student voice survey, and lessons learned from practitioners in PGES field test.</w:t>
            </w:r>
          </w:p>
        </w:tc>
        <w:tc>
          <w:tcPr>
            <w:tcW w:w="3438" w:type="dxa"/>
            <w:tcBorders>
              <w:left w:val="nil"/>
              <w:right w:val="nil"/>
            </w:tcBorders>
          </w:tcPr>
          <w:p w:rsidR="00DB1C40" w:rsidRDefault="00DB1C40" w:rsidP="003A293C">
            <w:pPr>
              <w:rPr>
                <w:sz w:val="20"/>
                <w:szCs w:val="20"/>
              </w:rPr>
            </w:pPr>
            <w:r>
              <w:rPr>
                <w:sz w:val="20"/>
                <w:szCs w:val="20"/>
              </w:rPr>
              <w:t>Completed September 2014</w:t>
            </w:r>
            <w:r w:rsidR="00DE0281">
              <w:rPr>
                <w:sz w:val="20"/>
                <w:szCs w:val="20"/>
              </w:rPr>
              <w:t xml:space="preserve">. See </w:t>
            </w:r>
            <w:r w:rsidR="00DE0281" w:rsidRPr="00DE0281">
              <w:rPr>
                <w:sz w:val="20"/>
                <w:szCs w:val="20"/>
              </w:rPr>
              <w:t>http://www.relappalachia.org/events/webinars</w:t>
            </w:r>
            <w:r w:rsidR="00DE0281">
              <w:rPr>
                <w:sz w:val="20"/>
                <w:szCs w:val="20"/>
              </w:rPr>
              <w:t>.</w:t>
            </w:r>
          </w:p>
        </w:tc>
      </w:tr>
      <w:tr w:rsidR="00DB1C40" w:rsidRPr="00636251" w:rsidTr="00DE0281">
        <w:trPr>
          <w:cantSplit/>
        </w:trPr>
        <w:tc>
          <w:tcPr>
            <w:tcW w:w="135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Increased learning time</w:t>
            </w:r>
          </w:p>
        </w:tc>
        <w:tc>
          <w:tcPr>
            <w:tcW w:w="108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Webinar</w:t>
            </w:r>
          </w:p>
        </w:tc>
        <w:tc>
          <w:tcPr>
            <w:tcW w:w="4320" w:type="dxa"/>
            <w:tcBorders>
              <w:left w:val="nil"/>
              <w:right w:val="nil"/>
            </w:tcBorders>
          </w:tcPr>
          <w:p w:rsidR="00DB1C40" w:rsidRDefault="00DB1C40" w:rsidP="003A293C">
            <w:pPr>
              <w:rPr>
                <w:sz w:val="20"/>
                <w:szCs w:val="20"/>
              </w:rPr>
            </w:pPr>
            <w:r>
              <w:rPr>
                <w:sz w:val="20"/>
                <w:szCs w:val="20"/>
              </w:rPr>
              <w:t>Webinar on meeting students’ needs through increased learning time</w:t>
            </w:r>
          </w:p>
        </w:tc>
        <w:tc>
          <w:tcPr>
            <w:tcW w:w="3438" w:type="dxa"/>
            <w:tcBorders>
              <w:left w:val="nil"/>
              <w:right w:val="nil"/>
            </w:tcBorders>
          </w:tcPr>
          <w:p w:rsidR="00DB1C40" w:rsidRDefault="00DB1C40" w:rsidP="003A293C">
            <w:pPr>
              <w:rPr>
                <w:sz w:val="20"/>
                <w:szCs w:val="20"/>
              </w:rPr>
            </w:pPr>
            <w:r>
              <w:rPr>
                <w:sz w:val="20"/>
                <w:szCs w:val="20"/>
              </w:rPr>
              <w:t>Completed September 2014</w:t>
            </w:r>
            <w:r w:rsidR="00DE0281">
              <w:rPr>
                <w:sz w:val="20"/>
                <w:szCs w:val="20"/>
              </w:rPr>
              <w:t xml:space="preserve">. See </w:t>
            </w:r>
            <w:r w:rsidR="00DE0281" w:rsidRPr="00DE0281">
              <w:rPr>
                <w:sz w:val="20"/>
                <w:szCs w:val="20"/>
              </w:rPr>
              <w:t>http://www.relappalachia.org/events/webinars</w:t>
            </w:r>
            <w:r w:rsidR="00DE0281">
              <w:rPr>
                <w:sz w:val="20"/>
                <w:szCs w:val="20"/>
              </w:rPr>
              <w:t>.</w:t>
            </w:r>
          </w:p>
        </w:tc>
      </w:tr>
      <w:tr w:rsidR="00DB1C40" w:rsidRPr="00636251" w:rsidTr="00DE0281">
        <w:trPr>
          <w:cantSplit/>
        </w:trPr>
        <w:tc>
          <w:tcPr>
            <w:tcW w:w="135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Effective mathematics instruction</w:t>
            </w:r>
          </w:p>
        </w:tc>
        <w:tc>
          <w:tcPr>
            <w:tcW w:w="108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Webinar</w:t>
            </w:r>
          </w:p>
        </w:tc>
        <w:tc>
          <w:tcPr>
            <w:tcW w:w="4320" w:type="dxa"/>
            <w:tcBorders>
              <w:left w:val="nil"/>
              <w:right w:val="nil"/>
            </w:tcBorders>
          </w:tcPr>
          <w:p w:rsidR="00DB1C40" w:rsidRDefault="00DB1C40" w:rsidP="003A293C">
            <w:pPr>
              <w:rPr>
                <w:sz w:val="20"/>
                <w:szCs w:val="20"/>
              </w:rPr>
            </w:pPr>
            <w:r>
              <w:rPr>
                <w:sz w:val="20"/>
                <w:szCs w:val="20"/>
              </w:rPr>
              <w:t>Webinar on improving mathematical problem-solving in grades 4 through 8.</w:t>
            </w:r>
          </w:p>
        </w:tc>
        <w:tc>
          <w:tcPr>
            <w:tcW w:w="3438" w:type="dxa"/>
            <w:tcBorders>
              <w:left w:val="nil"/>
              <w:right w:val="nil"/>
            </w:tcBorders>
          </w:tcPr>
          <w:p w:rsidR="00DB1C40" w:rsidRDefault="00DB1C40" w:rsidP="003A293C">
            <w:pPr>
              <w:rPr>
                <w:sz w:val="20"/>
                <w:szCs w:val="20"/>
              </w:rPr>
            </w:pPr>
            <w:r>
              <w:rPr>
                <w:sz w:val="20"/>
                <w:szCs w:val="20"/>
              </w:rPr>
              <w:t>Completed September 2014</w:t>
            </w:r>
            <w:r w:rsidR="00DE0281">
              <w:rPr>
                <w:sz w:val="20"/>
                <w:szCs w:val="20"/>
              </w:rPr>
              <w:t xml:space="preserve">. See </w:t>
            </w:r>
            <w:r w:rsidR="00DE0281" w:rsidRPr="00DE0281">
              <w:rPr>
                <w:sz w:val="20"/>
                <w:szCs w:val="20"/>
              </w:rPr>
              <w:t>http://www.relappalachia.org/events/webinars</w:t>
            </w:r>
          </w:p>
        </w:tc>
      </w:tr>
      <w:tr w:rsidR="00DB1C40" w:rsidRPr="00636251" w:rsidTr="00DE0281">
        <w:trPr>
          <w:cantSplit/>
          <w:trHeight w:val="575"/>
        </w:trPr>
        <w:tc>
          <w:tcPr>
            <w:tcW w:w="1350" w:type="dxa"/>
            <w:vMerge w:val="restart"/>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Dual enrollment/</w:t>
            </w:r>
            <w:r w:rsidR="00DE0281">
              <w:rPr>
                <w:rFonts w:cs="Times New Roman"/>
                <w:color w:val="000000"/>
                <w:sz w:val="20"/>
                <w:szCs w:val="20"/>
              </w:rPr>
              <w:t xml:space="preserve"> </w:t>
            </w:r>
            <w:r>
              <w:rPr>
                <w:rFonts w:cs="Times New Roman"/>
                <w:color w:val="000000"/>
                <w:sz w:val="20"/>
                <w:szCs w:val="20"/>
              </w:rPr>
              <w:t>dual credit courses</w:t>
            </w:r>
          </w:p>
        </w:tc>
        <w:tc>
          <w:tcPr>
            <w:tcW w:w="108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Technical assistance</w:t>
            </w:r>
          </w:p>
        </w:tc>
        <w:tc>
          <w:tcPr>
            <w:tcW w:w="4320" w:type="dxa"/>
            <w:tcBorders>
              <w:left w:val="nil"/>
              <w:right w:val="nil"/>
            </w:tcBorders>
          </w:tcPr>
          <w:p w:rsidR="00DB1C40" w:rsidRDefault="00DB1C40" w:rsidP="003A293C">
            <w:pPr>
              <w:rPr>
                <w:sz w:val="20"/>
                <w:szCs w:val="20"/>
              </w:rPr>
            </w:pPr>
            <w:r>
              <w:rPr>
                <w:sz w:val="20"/>
                <w:szCs w:val="20"/>
              </w:rPr>
              <w:t>Data catalogue of sources of information on dual enrollment/dual credit courses in Kentucky.</w:t>
            </w:r>
          </w:p>
        </w:tc>
        <w:tc>
          <w:tcPr>
            <w:tcW w:w="3438" w:type="dxa"/>
            <w:tcBorders>
              <w:left w:val="nil"/>
              <w:right w:val="nil"/>
            </w:tcBorders>
          </w:tcPr>
          <w:p w:rsidR="00DB1C40" w:rsidRDefault="00DB1C40" w:rsidP="003A293C">
            <w:pPr>
              <w:rPr>
                <w:sz w:val="20"/>
                <w:szCs w:val="20"/>
              </w:rPr>
            </w:pPr>
            <w:r>
              <w:rPr>
                <w:sz w:val="20"/>
                <w:szCs w:val="20"/>
              </w:rPr>
              <w:t>Draft report under review by IES.</w:t>
            </w:r>
          </w:p>
        </w:tc>
      </w:tr>
      <w:tr w:rsidR="00DB1C40" w:rsidRPr="00636251" w:rsidTr="00DE0281">
        <w:trPr>
          <w:cantSplit/>
          <w:trHeight w:val="530"/>
        </w:trPr>
        <w:tc>
          <w:tcPr>
            <w:tcW w:w="1350" w:type="dxa"/>
            <w:vMerge/>
            <w:tcBorders>
              <w:left w:val="nil"/>
              <w:right w:val="nil"/>
            </w:tcBorders>
          </w:tcPr>
          <w:p w:rsidR="00DB1C40" w:rsidRDefault="00DB1C40" w:rsidP="003A293C">
            <w:pPr>
              <w:rPr>
                <w:rFonts w:cs="Times New Roman"/>
                <w:color w:val="000000"/>
                <w:sz w:val="20"/>
                <w:szCs w:val="20"/>
              </w:rPr>
            </w:pPr>
          </w:p>
        </w:tc>
        <w:tc>
          <w:tcPr>
            <w:tcW w:w="108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Applied research</w:t>
            </w:r>
          </w:p>
        </w:tc>
        <w:tc>
          <w:tcPr>
            <w:tcW w:w="4320" w:type="dxa"/>
            <w:tcBorders>
              <w:left w:val="nil"/>
              <w:right w:val="nil"/>
            </w:tcBorders>
          </w:tcPr>
          <w:p w:rsidR="00DB1C40" w:rsidRDefault="00DB1C40" w:rsidP="003A293C">
            <w:pPr>
              <w:rPr>
                <w:sz w:val="20"/>
                <w:szCs w:val="20"/>
              </w:rPr>
            </w:pPr>
            <w:r>
              <w:rPr>
                <w:sz w:val="20"/>
                <w:szCs w:val="20"/>
              </w:rPr>
              <w:t>Statewide study of student participation in and completion of DE/DC courses.</w:t>
            </w:r>
          </w:p>
        </w:tc>
        <w:tc>
          <w:tcPr>
            <w:tcW w:w="3438" w:type="dxa"/>
            <w:tcBorders>
              <w:left w:val="nil"/>
              <w:right w:val="nil"/>
            </w:tcBorders>
          </w:tcPr>
          <w:p w:rsidR="00DB1C40" w:rsidRDefault="00DB1C40" w:rsidP="003A293C">
            <w:pPr>
              <w:rPr>
                <w:sz w:val="20"/>
                <w:szCs w:val="20"/>
              </w:rPr>
            </w:pPr>
            <w:r>
              <w:rPr>
                <w:sz w:val="20"/>
                <w:szCs w:val="20"/>
              </w:rPr>
              <w:t>Data collection underway Fall 2014</w:t>
            </w:r>
            <w:r w:rsidR="00DE0281">
              <w:rPr>
                <w:sz w:val="20"/>
                <w:szCs w:val="20"/>
              </w:rPr>
              <w:t>.</w:t>
            </w:r>
          </w:p>
        </w:tc>
      </w:tr>
      <w:tr w:rsidR="00DB1C40" w:rsidRPr="00636251" w:rsidTr="00DE0281">
        <w:trPr>
          <w:cantSplit/>
          <w:trHeight w:val="530"/>
        </w:trPr>
        <w:tc>
          <w:tcPr>
            <w:tcW w:w="1350" w:type="dxa"/>
            <w:vMerge/>
            <w:tcBorders>
              <w:left w:val="nil"/>
              <w:right w:val="nil"/>
            </w:tcBorders>
          </w:tcPr>
          <w:p w:rsidR="00DB1C40" w:rsidRDefault="00DB1C40" w:rsidP="003A293C">
            <w:pPr>
              <w:rPr>
                <w:rFonts w:cs="Times New Roman"/>
                <w:color w:val="000000"/>
                <w:sz w:val="20"/>
                <w:szCs w:val="20"/>
              </w:rPr>
            </w:pPr>
          </w:p>
        </w:tc>
        <w:tc>
          <w:tcPr>
            <w:tcW w:w="1080" w:type="dxa"/>
            <w:tcBorders>
              <w:left w:val="nil"/>
              <w:right w:val="nil"/>
            </w:tcBorders>
          </w:tcPr>
          <w:p w:rsidR="00DB1C40" w:rsidRDefault="00DB1C40" w:rsidP="003A293C">
            <w:pPr>
              <w:rPr>
                <w:rFonts w:cs="Times New Roman"/>
                <w:color w:val="000000"/>
                <w:sz w:val="20"/>
                <w:szCs w:val="20"/>
              </w:rPr>
            </w:pPr>
            <w:r>
              <w:rPr>
                <w:rFonts w:cs="Times New Roman"/>
                <w:color w:val="000000"/>
                <w:sz w:val="20"/>
                <w:szCs w:val="20"/>
              </w:rPr>
              <w:t>Applied research</w:t>
            </w:r>
          </w:p>
        </w:tc>
        <w:tc>
          <w:tcPr>
            <w:tcW w:w="4320" w:type="dxa"/>
            <w:tcBorders>
              <w:left w:val="nil"/>
              <w:right w:val="nil"/>
            </w:tcBorders>
          </w:tcPr>
          <w:p w:rsidR="00DB1C40" w:rsidRDefault="00DB1C40" w:rsidP="003A293C">
            <w:pPr>
              <w:rPr>
                <w:sz w:val="20"/>
                <w:szCs w:val="20"/>
              </w:rPr>
            </w:pPr>
            <w:r>
              <w:rPr>
                <w:sz w:val="20"/>
                <w:szCs w:val="20"/>
              </w:rPr>
              <w:t xml:space="preserve">Profiles of DE/DC programs in six </w:t>
            </w:r>
            <w:r w:rsidR="00DE0281">
              <w:rPr>
                <w:sz w:val="20"/>
                <w:szCs w:val="20"/>
              </w:rPr>
              <w:t xml:space="preserve">non-urban </w:t>
            </w:r>
            <w:r>
              <w:rPr>
                <w:sz w:val="20"/>
                <w:szCs w:val="20"/>
              </w:rPr>
              <w:t>Kentucky school districts.</w:t>
            </w:r>
          </w:p>
        </w:tc>
        <w:tc>
          <w:tcPr>
            <w:tcW w:w="3438" w:type="dxa"/>
            <w:tcBorders>
              <w:left w:val="nil"/>
              <w:right w:val="nil"/>
            </w:tcBorders>
          </w:tcPr>
          <w:p w:rsidR="00DB1C40" w:rsidRDefault="00DB1C40" w:rsidP="003A293C">
            <w:pPr>
              <w:rPr>
                <w:sz w:val="20"/>
                <w:szCs w:val="20"/>
              </w:rPr>
            </w:pPr>
            <w:r>
              <w:rPr>
                <w:sz w:val="20"/>
                <w:szCs w:val="20"/>
              </w:rPr>
              <w:t>Data collection underway Fall 2014</w:t>
            </w:r>
            <w:r w:rsidR="00DE0281">
              <w:rPr>
                <w:sz w:val="20"/>
                <w:szCs w:val="20"/>
              </w:rPr>
              <w:t>.</w:t>
            </w:r>
          </w:p>
        </w:tc>
      </w:tr>
    </w:tbl>
    <w:p w:rsidR="00BD76C5" w:rsidRDefault="00BD76C5">
      <w:pPr>
        <w:rPr>
          <w:rFonts w:cs="Times New Roman"/>
          <w:b/>
          <w:color w:val="000000"/>
          <w:sz w:val="24"/>
          <w:szCs w:val="27"/>
        </w:rPr>
      </w:pPr>
      <w:r>
        <w:rPr>
          <w:rFonts w:cs="Times New Roman"/>
          <w:b/>
          <w:color w:val="000000"/>
          <w:sz w:val="24"/>
          <w:szCs w:val="27"/>
        </w:rPr>
        <w:br w:type="page"/>
      </w:r>
    </w:p>
    <w:p w:rsidR="00DE0281" w:rsidRDefault="00DE0281" w:rsidP="00636251">
      <w:pPr>
        <w:spacing w:after="120"/>
        <w:jc w:val="center"/>
        <w:rPr>
          <w:rFonts w:cs="Times New Roman"/>
          <w:b/>
          <w:color w:val="000000"/>
          <w:sz w:val="24"/>
          <w:szCs w:val="27"/>
        </w:rPr>
      </w:pPr>
    </w:p>
    <w:p w:rsidR="003A293C" w:rsidRPr="003A293C" w:rsidRDefault="003A293C" w:rsidP="00636251">
      <w:pPr>
        <w:spacing w:after="120"/>
        <w:jc w:val="center"/>
        <w:rPr>
          <w:rFonts w:cs="Times New Roman"/>
          <w:color w:val="000000"/>
          <w:sz w:val="24"/>
          <w:szCs w:val="27"/>
        </w:rPr>
      </w:pPr>
      <w:r w:rsidRPr="003A293C">
        <w:rPr>
          <w:rFonts w:cs="Times New Roman"/>
          <w:b/>
          <w:color w:val="000000"/>
          <w:sz w:val="24"/>
          <w:szCs w:val="27"/>
        </w:rPr>
        <w:t>Proposed Projects 2015</w:t>
      </w:r>
      <w:r w:rsidR="00A51BD3">
        <w:rPr>
          <w:rFonts w:cs="Times New Roman"/>
          <w:b/>
          <w:color w:val="000000"/>
          <w:sz w:val="24"/>
          <w:szCs w:val="27"/>
        </w:rPr>
        <w:t>*</w:t>
      </w:r>
    </w:p>
    <w:tbl>
      <w:tblPr>
        <w:tblStyle w:val="TableGrid"/>
        <w:tblW w:w="0" w:type="auto"/>
        <w:tblInd w:w="108" w:type="dxa"/>
        <w:tblLayout w:type="fixed"/>
        <w:tblLook w:val="00A0" w:firstRow="1" w:lastRow="0" w:firstColumn="1" w:lastColumn="0" w:noHBand="0" w:noVBand="0"/>
      </w:tblPr>
      <w:tblGrid>
        <w:gridCol w:w="1620"/>
        <w:gridCol w:w="1260"/>
        <w:gridCol w:w="7264"/>
        <w:gridCol w:w="44"/>
      </w:tblGrid>
      <w:tr w:rsidR="003A293C" w:rsidRPr="00636251" w:rsidTr="00DE0281">
        <w:trPr>
          <w:gridAfter w:val="1"/>
          <w:wAfter w:w="44" w:type="dxa"/>
          <w:cantSplit/>
          <w:trHeight w:val="332"/>
          <w:tblHeader/>
        </w:trPr>
        <w:tc>
          <w:tcPr>
            <w:tcW w:w="1620" w:type="dxa"/>
            <w:tcBorders>
              <w:left w:val="nil"/>
              <w:right w:val="nil"/>
            </w:tcBorders>
            <w:shd w:val="clear" w:color="auto" w:fill="095AA6"/>
          </w:tcPr>
          <w:p w:rsidR="003A293C" w:rsidRPr="00636251" w:rsidRDefault="003A293C" w:rsidP="003A293C">
            <w:pPr>
              <w:rPr>
                <w:rFonts w:cs="Times New Roman"/>
                <w:b/>
                <w:color w:val="FFFFFF" w:themeColor="background1"/>
                <w:sz w:val="20"/>
                <w:szCs w:val="20"/>
              </w:rPr>
            </w:pPr>
            <w:r w:rsidRPr="00636251">
              <w:rPr>
                <w:rFonts w:cs="Times New Roman"/>
                <w:b/>
                <w:color w:val="FFFFFF" w:themeColor="background1"/>
                <w:sz w:val="20"/>
                <w:szCs w:val="20"/>
              </w:rPr>
              <w:t>Topic</w:t>
            </w:r>
          </w:p>
        </w:tc>
        <w:tc>
          <w:tcPr>
            <w:tcW w:w="1260" w:type="dxa"/>
            <w:tcBorders>
              <w:left w:val="nil"/>
              <w:right w:val="nil"/>
            </w:tcBorders>
            <w:shd w:val="clear" w:color="auto" w:fill="095AA6"/>
          </w:tcPr>
          <w:p w:rsidR="003A293C" w:rsidRPr="00636251" w:rsidRDefault="003A293C" w:rsidP="003A293C">
            <w:pPr>
              <w:rPr>
                <w:rFonts w:cs="Times New Roman"/>
                <w:b/>
                <w:color w:val="FFFFFF" w:themeColor="background1"/>
                <w:sz w:val="20"/>
                <w:szCs w:val="20"/>
              </w:rPr>
            </w:pPr>
            <w:r w:rsidRPr="00636251">
              <w:rPr>
                <w:rFonts w:cs="Times New Roman"/>
                <w:b/>
                <w:color w:val="FFFFFF" w:themeColor="background1"/>
                <w:sz w:val="20"/>
                <w:szCs w:val="20"/>
              </w:rPr>
              <w:t>Event</w:t>
            </w:r>
          </w:p>
        </w:tc>
        <w:tc>
          <w:tcPr>
            <w:tcW w:w="7264" w:type="dxa"/>
            <w:tcBorders>
              <w:left w:val="nil"/>
              <w:right w:val="nil"/>
            </w:tcBorders>
            <w:shd w:val="clear" w:color="auto" w:fill="095AA6"/>
          </w:tcPr>
          <w:p w:rsidR="003A293C" w:rsidRPr="00636251" w:rsidRDefault="003A293C" w:rsidP="003A293C">
            <w:pPr>
              <w:rPr>
                <w:rFonts w:cs="Times New Roman"/>
                <w:b/>
                <w:color w:val="FFFFFF" w:themeColor="background1"/>
                <w:sz w:val="20"/>
                <w:szCs w:val="20"/>
              </w:rPr>
            </w:pPr>
            <w:r w:rsidRPr="00636251">
              <w:rPr>
                <w:rFonts w:cs="Times New Roman"/>
                <w:b/>
                <w:color w:val="FFFFFF" w:themeColor="background1"/>
                <w:sz w:val="20"/>
                <w:szCs w:val="20"/>
              </w:rPr>
              <w:t>Description</w:t>
            </w:r>
          </w:p>
        </w:tc>
      </w:tr>
      <w:tr w:rsidR="006C0E89" w:rsidRPr="00636251" w:rsidTr="00DE0281">
        <w:trPr>
          <w:cantSplit/>
          <w:trHeight w:val="872"/>
        </w:trPr>
        <w:tc>
          <w:tcPr>
            <w:tcW w:w="1620" w:type="dxa"/>
            <w:tcBorders>
              <w:left w:val="nil"/>
              <w:right w:val="nil"/>
            </w:tcBorders>
          </w:tcPr>
          <w:p w:rsidR="006C0E89" w:rsidRDefault="006C0E89" w:rsidP="00A81E61">
            <w:pPr>
              <w:rPr>
                <w:rFonts w:cs="Times New Roman"/>
                <w:color w:val="000000"/>
                <w:sz w:val="20"/>
                <w:szCs w:val="20"/>
              </w:rPr>
            </w:pPr>
            <w:r>
              <w:rPr>
                <w:rFonts w:cs="Times New Roman"/>
                <w:color w:val="000000"/>
                <w:sz w:val="20"/>
                <w:szCs w:val="20"/>
              </w:rPr>
              <w:t>Dual enrollment/ dual credit courses</w:t>
            </w:r>
          </w:p>
        </w:tc>
        <w:tc>
          <w:tcPr>
            <w:tcW w:w="1260" w:type="dxa"/>
            <w:tcBorders>
              <w:left w:val="nil"/>
              <w:right w:val="nil"/>
            </w:tcBorders>
          </w:tcPr>
          <w:p w:rsidR="006C0E89" w:rsidRDefault="006C0E89" w:rsidP="00A81E61">
            <w:pPr>
              <w:rPr>
                <w:rFonts w:cs="Times New Roman"/>
                <w:color w:val="000000"/>
                <w:sz w:val="20"/>
                <w:szCs w:val="20"/>
              </w:rPr>
            </w:pPr>
            <w:r>
              <w:rPr>
                <w:rFonts w:cs="Times New Roman"/>
                <w:color w:val="000000"/>
                <w:sz w:val="20"/>
                <w:szCs w:val="20"/>
              </w:rPr>
              <w:t>Applied research</w:t>
            </w:r>
          </w:p>
          <w:p w:rsidR="006C0E89" w:rsidRDefault="006C0E89" w:rsidP="00A81E61">
            <w:pPr>
              <w:rPr>
                <w:rFonts w:cs="Times New Roman"/>
                <w:color w:val="000000"/>
                <w:sz w:val="20"/>
                <w:szCs w:val="20"/>
              </w:rPr>
            </w:pPr>
          </w:p>
        </w:tc>
        <w:tc>
          <w:tcPr>
            <w:tcW w:w="7308" w:type="dxa"/>
            <w:gridSpan w:val="2"/>
            <w:tcBorders>
              <w:left w:val="nil"/>
              <w:right w:val="nil"/>
            </w:tcBorders>
          </w:tcPr>
          <w:p w:rsidR="006C0E89" w:rsidRDefault="006C0E89" w:rsidP="006C0E89">
            <w:pPr>
              <w:rPr>
                <w:sz w:val="20"/>
                <w:szCs w:val="20"/>
              </w:rPr>
            </w:pPr>
            <w:r>
              <w:rPr>
                <w:sz w:val="20"/>
                <w:szCs w:val="20"/>
              </w:rPr>
              <w:t xml:space="preserve">Two studies of student dual enrollment/dual credit implementation will continue in 2015. </w:t>
            </w:r>
          </w:p>
        </w:tc>
      </w:tr>
      <w:tr w:rsidR="003A293C" w:rsidRPr="00636251" w:rsidTr="00DE0281">
        <w:trPr>
          <w:gridAfter w:val="1"/>
          <w:wAfter w:w="44" w:type="dxa"/>
          <w:cantSplit/>
        </w:trPr>
        <w:tc>
          <w:tcPr>
            <w:tcW w:w="1620" w:type="dxa"/>
            <w:tcBorders>
              <w:left w:val="nil"/>
              <w:right w:val="nil"/>
            </w:tcBorders>
          </w:tcPr>
          <w:p w:rsidR="003A293C" w:rsidRPr="00636251" w:rsidRDefault="00676F0C" w:rsidP="003A293C">
            <w:pPr>
              <w:rPr>
                <w:rFonts w:cs="Times New Roman"/>
                <w:color w:val="000000"/>
                <w:sz w:val="20"/>
                <w:szCs w:val="20"/>
              </w:rPr>
            </w:pPr>
            <w:r w:rsidRPr="00636251">
              <w:rPr>
                <w:rFonts w:cs="Times New Roman"/>
                <w:color w:val="000000"/>
                <w:sz w:val="20"/>
                <w:szCs w:val="20"/>
              </w:rPr>
              <w:t>Senior year transition courses</w:t>
            </w:r>
          </w:p>
        </w:tc>
        <w:tc>
          <w:tcPr>
            <w:tcW w:w="1260" w:type="dxa"/>
            <w:tcBorders>
              <w:left w:val="nil"/>
              <w:right w:val="nil"/>
            </w:tcBorders>
          </w:tcPr>
          <w:p w:rsidR="003A293C" w:rsidRPr="00636251" w:rsidRDefault="00676F0C" w:rsidP="003A293C">
            <w:pPr>
              <w:rPr>
                <w:rFonts w:cs="Times New Roman"/>
                <w:color w:val="000000"/>
                <w:sz w:val="20"/>
                <w:szCs w:val="20"/>
              </w:rPr>
            </w:pPr>
            <w:r w:rsidRPr="00636251">
              <w:rPr>
                <w:rFonts w:cs="Times New Roman"/>
                <w:color w:val="000000"/>
                <w:sz w:val="20"/>
                <w:szCs w:val="20"/>
              </w:rPr>
              <w:t>Applied research</w:t>
            </w:r>
          </w:p>
          <w:p w:rsidR="00662238" w:rsidRPr="00636251" w:rsidRDefault="00662238" w:rsidP="003A293C">
            <w:pPr>
              <w:rPr>
                <w:rFonts w:cs="Times New Roman"/>
                <w:color w:val="000000"/>
                <w:sz w:val="20"/>
                <w:szCs w:val="20"/>
              </w:rPr>
            </w:pPr>
          </w:p>
        </w:tc>
        <w:tc>
          <w:tcPr>
            <w:tcW w:w="7264" w:type="dxa"/>
            <w:tcBorders>
              <w:left w:val="nil"/>
              <w:right w:val="nil"/>
            </w:tcBorders>
          </w:tcPr>
          <w:p w:rsidR="00636251" w:rsidRPr="00636251" w:rsidRDefault="00636251" w:rsidP="00676F0C">
            <w:pPr>
              <w:spacing w:after="120"/>
              <w:rPr>
                <w:sz w:val="20"/>
                <w:szCs w:val="20"/>
              </w:rPr>
            </w:pPr>
            <w:r w:rsidRPr="00636251">
              <w:rPr>
                <w:sz w:val="20"/>
                <w:szCs w:val="20"/>
              </w:rPr>
              <w:t xml:space="preserve">This project will complement and update the REL Appalachia report </w:t>
            </w:r>
            <w:r w:rsidRPr="00636251">
              <w:rPr>
                <w:i/>
                <w:sz w:val="20"/>
                <w:szCs w:val="20"/>
              </w:rPr>
              <w:t>Participation and pass rates for college preparatory transition courses in Kentucky</w:t>
            </w:r>
            <w:r w:rsidRPr="00636251">
              <w:rPr>
                <w:sz w:val="20"/>
                <w:szCs w:val="20"/>
              </w:rPr>
              <w:t xml:space="preserve"> by updating data on enrollment in transition courses for math, reading, and writing, including examining </w:t>
            </w:r>
            <w:r w:rsidR="006C0E89">
              <w:rPr>
                <w:sz w:val="20"/>
                <w:szCs w:val="20"/>
              </w:rPr>
              <w:t xml:space="preserve">enrollment </w:t>
            </w:r>
            <w:r w:rsidRPr="00636251">
              <w:rPr>
                <w:sz w:val="20"/>
                <w:szCs w:val="20"/>
              </w:rPr>
              <w:t>changes between 2011/12 and 2013/14.</w:t>
            </w:r>
          </w:p>
        </w:tc>
      </w:tr>
      <w:tr w:rsidR="003A293C" w:rsidRPr="00636251" w:rsidTr="00DE0281">
        <w:trPr>
          <w:gridAfter w:val="1"/>
          <w:wAfter w:w="44" w:type="dxa"/>
          <w:cantSplit/>
          <w:trHeight w:val="1583"/>
        </w:trPr>
        <w:tc>
          <w:tcPr>
            <w:tcW w:w="1620" w:type="dxa"/>
            <w:tcBorders>
              <w:left w:val="nil"/>
              <w:right w:val="nil"/>
            </w:tcBorders>
          </w:tcPr>
          <w:p w:rsidR="003A293C" w:rsidRPr="00636251" w:rsidRDefault="006A0D26" w:rsidP="003A293C">
            <w:pPr>
              <w:rPr>
                <w:rFonts w:cs="Times New Roman"/>
                <w:color w:val="000000"/>
                <w:sz w:val="20"/>
                <w:szCs w:val="20"/>
              </w:rPr>
            </w:pPr>
            <w:r w:rsidRPr="00636251">
              <w:rPr>
                <w:rFonts w:cs="Times New Roman"/>
                <w:color w:val="000000"/>
                <w:sz w:val="20"/>
                <w:szCs w:val="20"/>
              </w:rPr>
              <w:t>CCR Interventions data</w:t>
            </w:r>
          </w:p>
        </w:tc>
        <w:tc>
          <w:tcPr>
            <w:tcW w:w="1260" w:type="dxa"/>
            <w:tcBorders>
              <w:left w:val="nil"/>
              <w:right w:val="nil"/>
            </w:tcBorders>
          </w:tcPr>
          <w:p w:rsidR="003A293C" w:rsidRPr="00636251" w:rsidRDefault="006A0D26" w:rsidP="003A293C">
            <w:pPr>
              <w:rPr>
                <w:rFonts w:cs="Times New Roman"/>
                <w:color w:val="000000"/>
                <w:sz w:val="20"/>
                <w:szCs w:val="20"/>
              </w:rPr>
            </w:pPr>
            <w:r w:rsidRPr="00636251">
              <w:rPr>
                <w:rFonts w:cs="Times New Roman"/>
                <w:color w:val="000000"/>
                <w:sz w:val="20"/>
                <w:szCs w:val="20"/>
              </w:rPr>
              <w:t>Technical assistance</w:t>
            </w:r>
          </w:p>
          <w:p w:rsidR="00662238" w:rsidRPr="00636251" w:rsidRDefault="00662238" w:rsidP="003A293C">
            <w:pPr>
              <w:rPr>
                <w:rFonts w:cs="Times New Roman"/>
                <w:color w:val="000000"/>
                <w:sz w:val="20"/>
                <w:szCs w:val="20"/>
              </w:rPr>
            </w:pPr>
          </w:p>
        </w:tc>
        <w:tc>
          <w:tcPr>
            <w:tcW w:w="7264" w:type="dxa"/>
            <w:tcBorders>
              <w:left w:val="nil"/>
              <w:right w:val="nil"/>
            </w:tcBorders>
          </w:tcPr>
          <w:p w:rsidR="003A293C" w:rsidRPr="00636251" w:rsidRDefault="00B539EE" w:rsidP="003A293C">
            <w:pPr>
              <w:rPr>
                <w:rFonts w:cs="Times New Roman"/>
                <w:color w:val="000000"/>
                <w:sz w:val="20"/>
                <w:szCs w:val="20"/>
              </w:rPr>
            </w:pPr>
            <w:r w:rsidRPr="00636251">
              <w:rPr>
                <w:sz w:val="20"/>
                <w:szCs w:val="20"/>
              </w:rPr>
              <w:t>KDE</w:t>
            </w:r>
            <w:r w:rsidR="006A0D26" w:rsidRPr="00636251">
              <w:rPr>
                <w:sz w:val="20"/>
                <w:szCs w:val="20"/>
              </w:rPr>
              <w:t xml:space="preserve"> has developed a new data collection tool within the statewide student information system used by all schools. This new tool—the Intervention Tab—is intended to collect data about specific interventions that individual students receive to promote college and career readiness. </w:t>
            </w:r>
            <w:r w:rsidRPr="00636251">
              <w:rPr>
                <w:sz w:val="20"/>
                <w:szCs w:val="20"/>
              </w:rPr>
              <w:t>This project will support KDE in developing an implementation evaluation to examine the quality and potential uses of the data entered into the system.</w:t>
            </w:r>
          </w:p>
        </w:tc>
      </w:tr>
      <w:tr w:rsidR="003A293C" w:rsidRPr="00636251" w:rsidTr="00DE0281">
        <w:trPr>
          <w:gridAfter w:val="1"/>
          <w:wAfter w:w="44" w:type="dxa"/>
          <w:cantSplit/>
          <w:trHeight w:val="1250"/>
        </w:trPr>
        <w:tc>
          <w:tcPr>
            <w:tcW w:w="1620" w:type="dxa"/>
            <w:tcBorders>
              <w:left w:val="nil"/>
              <w:right w:val="nil"/>
            </w:tcBorders>
          </w:tcPr>
          <w:p w:rsidR="003A293C" w:rsidRPr="00636251" w:rsidRDefault="007A3909" w:rsidP="003A293C">
            <w:pPr>
              <w:rPr>
                <w:rFonts w:cs="Times New Roman"/>
                <w:color w:val="000000"/>
                <w:sz w:val="20"/>
                <w:szCs w:val="20"/>
              </w:rPr>
            </w:pPr>
            <w:r w:rsidRPr="00636251">
              <w:rPr>
                <w:rFonts w:cs="Times New Roman"/>
                <w:color w:val="000000"/>
                <w:sz w:val="20"/>
                <w:szCs w:val="20"/>
              </w:rPr>
              <w:t>PGES Data Use</w:t>
            </w:r>
          </w:p>
        </w:tc>
        <w:tc>
          <w:tcPr>
            <w:tcW w:w="1260" w:type="dxa"/>
            <w:tcBorders>
              <w:left w:val="nil"/>
              <w:right w:val="nil"/>
            </w:tcBorders>
          </w:tcPr>
          <w:p w:rsidR="003A293C" w:rsidRPr="00636251" w:rsidRDefault="007A3909" w:rsidP="003A293C">
            <w:pPr>
              <w:rPr>
                <w:rFonts w:cs="Times New Roman"/>
                <w:color w:val="000000"/>
                <w:sz w:val="20"/>
                <w:szCs w:val="20"/>
              </w:rPr>
            </w:pPr>
            <w:r w:rsidRPr="00636251">
              <w:rPr>
                <w:rFonts w:cs="Times New Roman"/>
                <w:color w:val="000000"/>
                <w:sz w:val="20"/>
                <w:szCs w:val="20"/>
              </w:rPr>
              <w:t>Technical assistance</w:t>
            </w:r>
          </w:p>
          <w:p w:rsidR="00662238" w:rsidRPr="00636251" w:rsidRDefault="00662238" w:rsidP="003A293C">
            <w:pPr>
              <w:rPr>
                <w:rFonts w:cs="Times New Roman"/>
                <w:color w:val="000000"/>
                <w:sz w:val="20"/>
                <w:szCs w:val="20"/>
              </w:rPr>
            </w:pPr>
          </w:p>
        </w:tc>
        <w:tc>
          <w:tcPr>
            <w:tcW w:w="7264" w:type="dxa"/>
            <w:tcBorders>
              <w:left w:val="nil"/>
              <w:right w:val="nil"/>
            </w:tcBorders>
          </w:tcPr>
          <w:p w:rsidR="003A293C" w:rsidRPr="00636251" w:rsidRDefault="007A3909" w:rsidP="00DE0281">
            <w:pPr>
              <w:rPr>
                <w:rFonts w:cs="Times New Roman"/>
                <w:color w:val="000000"/>
                <w:sz w:val="20"/>
                <w:szCs w:val="20"/>
              </w:rPr>
            </w:pPr>
            <w:r w:rsidRPr="00636251">
              <w:rPr>
                <w:rFonts w:cs="Times New Roman"/>
                <w:color w:val="000000"/>
                <w:sz w:val="20"/>
                <w:szCs w:val="20"/>
              </w:rPr>
              <w:t>Dr. Jeffrey Wayman will provide technical assistance in developing and implementing 2014</w:t>
            </w:r>
            <w:r w:rsidR="006C0E89">
              <w:rPr>
                <w:rFonts w:cs="Times New Roman"/>
                <w:color w:val="000000"/>
                <w:sz w:val="20"/>
                <w:szCs w:val="20"/>
              </w:rPr>
              <w:t>/</w:t>
            </w:r>
            <w:r w:rsidRPr="00636251">
              <w:rPr>
                <w:rFonts w:cs="Times New Roman"/>
                <w:color w:val="000000"/>
                <w:sz w:val="20"/>
                <w:szCs w:val="20"/>
              </w:rPr>
              <w:t xml:space="preserve">15 activities to </w:t>
            </w:r>
            <w:r w:rsidR="006C0E89">
              <w:rPr>
                <w:rFonts w:cs="Times New Roman"/>
                <w:color w:val="000000"/>
                <w:sz w:val="20"/>
                <w:szCs w:val="20"/>
              </w:rPr>
              <w:t>build</w:t>
            </w:r>
            <w:r w:rsidR="006C0E89" w:rsidRPr="00636251">
              <w:rPr>
                <w:rFonts w:cs="Times New Roman"/>
                <w:color w:val="000000"/>
                <w:sz w:val="20"/>
                <w:szCs w:val="20"/>
              </w:rPr>
              <w:t xml:space="preserve"> </w:t>
            </w:r>
            <w:r w:rsidRPr="00636251">
              <w:rPr>
                <w:rFonts w:cs="Times New Roman"/>
                <w:color w:val="000000"/>
                <w:sz w:val="20"/>
                <w:szCs w:val="20"/>
              </w:rPr>
              <w:t xml:space="preserve">principals’ </w:t>
            </w:r>
            <w:r w:rsidR="006C0E89">
              <w:rPr>
                <w:rFonts w:cs="Times New Roman"/>
                <w:color w:val="000000"/>
                <w:sz w:val="20"/>
                <w:szCs w:val="20"/>
              </w:rPr>
              <w:t xml:space="preserve">capacity to </w:t>
            </w:r>
            <w:r w:rsidRPr="00636251">
              <w:rPr>
                <w:rFonts w:cs="Times New Roman"/>
                <w:color w:val="000000"/>
                <w:sz w:val="20"/>
                <w:szCs w:val="20"/>
              </w:rPr>
              <w:t>use PGES data</w:t>
            </w:r>
            <w:r w:rsidR="006C0E89">
              <w:rPr>
                <w:rFonts w:cs="Times New Roman"/>
                <w:color w:val="000000"/>
                <w:sz w:val="20"/>
                <w:szCs w:val="20"/>
              </w:rPr>
              <w:t xml:space="preserve"> in decision-making cycles</w:t>
            </w:r>
            <w:r w:rsidRPr="00636251">
              <w:rPr>
                <w:rFonts w:cs="Times New Roman"/>
                <w:color w:val="000000"/>
                <w:sz w:val="20"/>
                <w:szCs w:val="20"/>
              </w:rPr>
              <w:t>.</w:t>
            </w:r>
            <w:r w:rsidR="00636251">
              <w:rPr>
                <w:rFonts w:cs="Times New Roman"/>
                <w:color w:val="000000"/>
                <w:sz w:val="20"/>
                <w:szCs w:val="20"/>
              </w:rPr>
              <w:t xml:space="preserve"> </w:t>
            </w:r>
            <w:r w:rsidRPr="00636251">
              <w:rPr>
                <w:rFonts w:cs="Times New Roman"/>
                <w:color w:val="000000"/>
                <w:sz w:val="20"/>
                <w:szCs w:val="20"/>
              </w:rPr>
              <w:t xml:space="preserve">This event series will include </w:t>
            </w:r>
            <w:r w:rsidR="00DE0281" w:rsidRPr="00636251">
              <w:rPr>
                <w:rFonts w:cs="Times New Roman"/>
                <w:color w:val="000000"/>
                <w:sz w:val="20"/>
                <w:szCs w:val="20"/>
              </w:rPr>
              <w:t>three workshops on data use for principals and other appropriate stakeholders (e.g., district administrators, school leadership teams)</w:t>
            </w:r>
            <w:r w:rsidR="00DE0281">
              <w:rPr>
                <w:rFonts w:cs="Times New Roman"/>
                <w:color w:val="000000"/>
                <w:sz w:val="20"/>
                <w:szCs w:val="20"/>
              </w:rPr>
              <w:t xml:space="preserve">, as well as </w:t>
            </w:r>
            <w:r w:rsidRPr="00636251">
              <w:rPr>
                <w:rFonts w:cs="Times New Roman"/>
                <w:color w:val="000000"/>
                <w:sz w:val="20"/>
                <w:szCs w:val="20"/>
              </w:rPr>
              <w:t xml:space="preserve">TA consultations </w:t>
            </w:r>
            <w:r w:rsidR="00DE0281">
              <w:rPr>
                <w:rFonts w:cs="Times New Roman"/>
                <w:color w:val="000000"/>
                <w:sz w:val="20"/>
                <w:szCs w:val="20"/>
              </w:rPr>
              <w:t xml:space="preserve">for coops </w:t>
            </w:r>
            <w:r w:rsidRPr="00636251">
              <w:rPr>
                <w:rFonts w:cs="Times New Roman"/>
                <w:color w:val="000000"/>
                <w:sz w:val="20"/>
                <w:szCs w:val="20"/>
              </w:rPr>
              <w:t>with Dr. Wayman.</w:t>
            </w:r>
          </w:p>
        </w:tc>
      </w:tr>
      <w:tr w:rsidR="00636251" w:rsidRPr="00636251" w:rsidTr="00DE0281">
        <w:trPr>
          <w:gridAfter w:val="1"/>
          <w:wAfter w:w="44" w:type="dxa"/>
          <w:cantSplit/>
          <w:trHeight w:val="530"/>
        </w:trPr>
        <w:tc>
          <w:tcPr>
            <w:tcW w:w="1620" w:type="dxa"/>
            <w:tcBorders>
              <w:left w:val="nil"/>
              <w:right w:val="nil"/>
            </w:tcBorders>
          </w:tcPr>
          <w:p w:rsidR="00636251" w:rsidRPr="00636251" w:rsidRDefault="00636251" w:rsidP="00823672">
            <w:pPr>
              <w:rPr>
                <w:rFonts w:cs="Times New Roman"/>
                <w:color w:val="000000"/>
                <w:sz w:val="20"/>
                <w:szCs w:val="20"/>
              </w:rPr>
            </w:pPr>
            <w:r w:rsidRPr="00636251">
              <w:rPr>
                <w:rFonts w:cs="Times New Roman"/>
                <w:color w:val="000000"/>
                <w:sz w:val="20"/>
                <w:szCs w:val="20"/>
              </w:rPr>
              <w:t>Career readiness</w:t>
            </w:r>
            <w:r w:rsidR="0076186C">
              <w:rPr>
                <w:rFonts w:cs="Times New Roman"/>
                <w:color w:val="000000"/>
                <w:sz w:val="20"/>
                <w:szCs w:val="20"/>
              </w:rPr>
              <w:t xml:space="preserve"> </w:t>
            </w:r>
          </w:p>
        </w:tc>
        <w:tc>
          <w:tcPr>
            <w:tcW w:w="1260" w:type="dxa"/>
            <w:tcBorders>
              <w:left w:val="nil"/>
              <w:right w:val="nil"/>
            </w:tcBorders>
          </w:tcPr>
          <w:p w:rsidR="00636251" w:rsidRPr="00636251" w:rsidRDefault="00636251" w:rsidP="00927F1C">
            <w:pPr>
              <w:rPr>
                <w:rFonts w:cs="Times New Roman"/>
                <w:color w:val="000000"/>
                <w:sz w:val="20"/>
                <w:szCs w:val="20"/>
              </w:rPr>
            </w:pPr>
            <w:r w:rsidRPr="00636251">
              <w:rPr>
                <w:rFonts w:cs="Times New Roman"/>
                <w:color w:val="000000"/>
                <w:sz w:val="20"/>
                <w:szCs w:val="20"/>
              </w:rPr>
              <w:t>In-Person Bridge Event</w:t>
            </w:r>
          </w:p>
        </w:tc>
        <w:tc>
          <w:tcPr>
            <w:tcW w:w="7264" w:type="dxa"/>
            <w:tcBorders>
              <w:left w:val="nil"/>
              <w:right w:val="nil"/>
            </w:tcBorders>
          </w:tcPr>
          <w:p w:rsidR="00636251" w:rsidRPr="00636251" w:rsidRDefault="00636251" w:rsidP="00927F1C">
            <w:pPr>
              <w:rPr>
                <w:rFonts w:cs="Times New Roman"/>
                <w:color w:val="000000"/>
                <w:sz w:val="20"/>
                <w:szCs w:val="20"/>
              </w:rPr>
            </w:pPr>
            <w:r w:rsidRPr="00636251">
              <w:rPr>
                <w:rFonts w:cs="Times New Roman"/>
                <w:color w:val="000000"/>
                <w:sz w:val="20"/>
                <w:szCs w:val="20"/>
              </w:rPr>
              <w:t xml:space="preserve">This </w:t>
            </w:r>
            <w:r w:rsidR="00927F1C">
              <w:rPr>
                <w:rFonts w:cs="Times New Roman"/>
                <w:color w:val="000000"/>
                <w:sz w:val="20"/>
                <w:szCs w:val="20"/>
              </w:rPr>
              <w:t>one-day workshop</w:t>
            </w:r>
            <w:r w:rsidRPr="00636251">
              <w:rPr>
                <w:rFonts w:cs="Times New Roman"/>
                <w:color w:val="000000"/>
                <w:sz w:val="20"/>
                <w:szCs w:val="20"/>
              </w:rPr>
              <w:t xml:space="preserve"> will focus on career readiness.</w:t>
            </w:r>
            <w:r>
              <w:rPr>
                <w:rFonts w:cs="Times New Roman"/>
                <w:color w:val="000000"/>
                <w:sz w:val="20"/>
                <w:szCs w:val="20"/>
              </w:rPr>
              <w:t xml:space="preserve"> </w:t>
            </w:r>
            <w:r w:rsidR="006C0E89">
              <w:rPr>
                <w:rFonts w:cs="Times New Roman"/>
                <w:color w:val="000000"/>
                <w:sz w:val="20"/>
                <w:szCs w:val="20"/>
              </w:rPr>
              <w:t>Specific topic(s) TBD.</w:t>
            </w:r>
          </w:p>
          <w:p w:rsidR="00636251" w:rsidRPr="00823672" w:rsidRDefault="00636251" w:rsidP="00823672">
            <w:pPr>
              <w:rPr>
                <w:rFonts w:cs="Times New Roman"/>
                <w:color w:val="000000"/>
                <w:sz w:val="20"/>
                <w:szCs w:val="20"/>
              </w:rPr>
            </w:pPr>
          </w:p>
        </w:tc>
      </w:tr>
      <w:tr w:rsidR="00636251" w:rsidRPr="00636251" w:rsidTr="00DE0281">
        <w:trPr>
          <w:gridAfter w:val="1"/>
          <w:wAfter w:w="44" w:type="dxa"/>
          <w:cantSplit/>
          <w:trHeight w:val="800"/>
        </w:trPr>
        <w:tc>
          <w:tcPr>
            <w:tcW w:w="1620" w:type="dxa"/>
            <w:tcBorders>
              <w:left w:val="nil"/>
              <w:right w:val="nil"/>
            </w:tcBorders>
          </w:tcPr>
          <w:p w:rsidR="00636251" w:rsidRPr="00636251" w:rsidRDefault="00636251" w:rsidP="003A293C">
            <w:pPr>
              <w:rPr>
                <w:rFonts w:cs="Times New Roman"/>
                <w:color w:val="000000"/>
                <w:sz w:val="20"/>
                <w:szCs w:val="20"/>
              </w:rPr>
            </w:pPr>
            <w:r w:rsidRPr="00636251">
              <w:rPr>
                <w:rFonts w:cs="Times New Roman"/>
                <w:color w:val="000000"/>
                <w:sz w:val="20"/>
                <w:szCs w:val="20"/>
              </w:rPr>
              <w:t>English Language Learners (ELLs)</w:t>
            </w:r>
          </w:p>
        </w:tc>
        <w:tc>
          <w:tcPr>
            <w:tcW w:w="1260" w:type="dxa"/>
            <w:tcBorders>
              <w:left w:val="nil"/>
              <w:right w:val="nil"/>
            </w:tcBorders>
          </w:tcPr>
          <w:p w:rsidR="00636251" w:rsidRPr="00636251" w:rsidRDefault="00636251" w:rsidP="003A293C">
            <w:pPr>
              <w:rPr>
                <w:rFonts w:cs="Times New Roman"/>
                <w:color w:val="000000"/>
                <w:sz w:val="20"/>
                <w:szCs w:val="20"/>
              </w:rPr>
            </w:pPr>
            <w:r w:rsidRPr="00636251">
              <w:rPr>
                <w:rFonts w:cs="Times New Roman"/>
                <w:color w:val="000000"/>
                <w:sz w:val="20"/>
                <w:szCs w:val="20"/>
              </w:rPr>
              <w:t xml:space="preserve">In-Person Bridge Event </w:t>
            </w:r>
          </w:p>
          <w:p w:rsidR="00636251" w:rsidRPr="00636251" w:rsidRDefault="00636251" w:rsidP="003A293C">
            <w:pPr>
              <w:rPr>
                <w:rFonts w:cs="Times New Roman"/>
                <w:color w:val="000000"/>
                <w:sz w:val="20"/>
                <w:szCs w:val="20"/>
              </w:rPr>
            </w:pPr>
          </w:p>
        </w:tc>
        <w:tc>
          <w:tcPr>
            <w:tcW w:w="7264" w:type="dxa"/>
            <w:tcBorders>
              <w:left w:val="nil"/>
              <w:right w:val="nil"/>
            </w:tcBorders>
          </w:tcPr>
          <w:p w:rsidR="00636251" w:rsidRPr="00636251" w:rsidRDefault="00927F1C" w:rsidP="00927F1C">
            <w:pPr>
              <w:rPr>
                <w:rFonts w:cs="Times New Roman"/>
                <w:color w:val="000000"/>
                <w:sz w:val="20"/>
                <w:szCs w:val="20"/>
              </w:rPr>
            </w:pPr>
            <w:r>
              <w:rPr>
                <w:rFonts w:cs="Times New Roman"/>
                <w:color w:val="000000"/>
                <w:sz w:val="20"/>
                <w:szCs w:val="20"/>
              </w:rPr>
              <w:t xml:space="preserve">This </w:t>
            </w:r>
            <w:r w:rsidR="00636251" w:rsidRPr="00636251">
              <w:rPr>
                <w:rFonts w:cs="Times New Roman"/>
                <w:color w:val="000000"/>
                <w:sz w:val="20"/>
                <w:szCs w:val="20"/>
              </w:rPr>
              <w:t xml:space="preserve">day-long workshop would be framed around the </w:t>
            </w:r>
            <w:r w:rsidR="00636251" w:rsidRPr="00636251">
              <w:rPr>
                <w:sz w:val="20"/>
                <w:szCs w:val="20"/>
              </w:rPr>
              <w:t xml:space="preserve">Institute of Education Sciences (IES) What Works Clearinghouse Practice Guide: </w:t>
            </w:r>
            <w:r w:rsidR="00636251" w:rsidRPr="00636251">
              <w:rPr>
                <w:i/>
                <w:iCs/>
                <w:sz w:val="20"/>
                <w:szCs w:val="20"/>
              </w:rPr>
              <w:t xml:space="preserve">Teaching Academic Content and Literacy to English Learners in Elementary and Middle School </w:t>
            </w:r>
            <w:r>
              <w:rPr>
                <w:sz w:val="20"/>
                <w:szCs w:val="20"/>
              </w:rPr>
              <w:t>(Baker et al, 2014)</w:t>
            </w:r>
            <w:r w:rsidR="00636251" w:rsidRPr="00636251">
              <w:rPr>
                <w:sz w:val="20"/>
                <w:szCs w:val="20"/>
              </w:rPr>
              <w:t>.</w:t>
            </w:r>
          </w:p>
        </w:tc>
      </w:tr>
      <w:tr w:rsidR="00636251" w:rsidRPr="00636251" w:rsidTr="00DE0281">
        <w:trPr>
          <w:gridAfter w:val="1"/>
          <w:wAfter w:w="44" w:type="dxa"/>
          <w:cantSplit/>
          <w:trHeight w:val="1250"/>
        </w:trPr>
        <w:tc>
          <w:tcPr>
            <w:tcW w:w="1620" w:type="dxa"/>
            <w:tcBorders>
              <w:left w:val="nil"/>
              <w:right w:val="nil"/>
            </w:tcBorders>
          </w:tcPr>
          <w:p w:rsidR="00636251" w:rsidRPr="00636251" w:rsidRDefault="00636251" w:rsidP="00662238">
            <w:pPr>
              <w:rPr>
                <w:rFonts w:cs="Times New Roman"/>
                <w:color w:val="000000"/>
                <w:sz w:val="20"/>
                <w:szCs w:val="20"/>
              </w:rPr>
            </w:pPr>
            <w:r w:rsidRPr="00636251">
              <w:rPr>
                <w:rFonts w:cs="Times New Roman"/>
                <w:color w:val="000000"/>
                <w:sz w:val="20"/>
                <w:szCs w:val="20"/>
              </w:rPr>
              <w:t>Cross Alliance Updates</w:t>
            </w:r>
          </w:p>
        </w:tc>
        <w:tc>
          <w:tcPr>
            <w:tcW w:w="1260" w:type="dxa"/>
            <w:tcBorders>
              <w:left w:val="nil"/>
              <w:right w:val="nil"/>
            </w:tcBorders>
          </w:tcPr>
          <w:p w:rsidR="00636251" w:rsidRPr="00636251" w:rsidDel="00662238" w:rsidRDefault="00636251" w:rsidP="003A293C">
            <w:pPr>
              <w:rPr>
                <w:rFonts w:cs="Times New Roman"/>
                <w:color w:val="000000"/>
                <w:sz w:val="20"/>
                <w:szCs w:val="20"/>
              </w:rPr>
            </w:pPr>
            <w:r w:rsidRPr="00636251">
              <w:rPr>
                <w:rFonts w:cs="Times New Roman"/>
                <w:color w:val="000000"/>
                <w:sz w:val="20"/>
                <w:szCs w:val="20"/>
              </w:rPr>
              <w:t>Webinar Series</w:t>
            </w:r>
          </w:p>
        </w:tc>
        <w:tc>
          <w:tcPr>
            <w:tcW w:w="7264" w:type="dxa"/>
            <w:tcBorders>
              <w:left w:val="nil"/>
              <w:right w:val="nil"/>
            </w:tcBorders>
          </w:tcPr>
          <w:p w:rsidR="00636251" w:rsidRPr="00636251" w:rsidRDefault="00636251" w:rsidP="00662238">
            <w:pPr>
              <w:rPr>
                <w:rFonts w:cs="Times New Roman"/>
                <w:color w:val="000000"/>
                <w:sz w:val="20"/>
                <w:szCs w:val="20"/>
              </w:rPr>
            </w:pPr>
            <w:r w:rsidRPr="00636251">
              <w:rPr>
                <w:rFonts w:cs="Times New Roman"/>
                <w:color w:val="000000"/>
                <w:sz w:val="20"/>
                <w:szCs w:val="20"/>
              </w:rPr>
              <w:t xml:space="preserve">REL Appalachia will host a series of six webinars during 2015, with one of REL Appalachia’s alliances being the focus of each webinar. These webinars would provide alliance members with a forum to keep updated on progress and activities, as well as provide an opportunity for alliances to discuss areas of overlap among projects/interests, and share strategies for managing common challenges. </w:t>
            </w:r>
          </w:p>
        </w:tc>
      </w:tr>
    </w:tbl>
    <w:p w:rsidR="00A51BD3" w:rsidRDefault="00A51BD3" w:rsidP="003A293C">
      <w:pPr>
        <w:rPr>
          <w:rFonts w:cs="Times New Roman"/>
          <w:color w:val="000000"/>
          <w:szCs w:val="27"/>
        </w:rPr>
      </w:pPr>
    </w:p>
    <w:p w:rsidR="00767788" w:rsidRPr="003A293C" w:rsidRDefault="00A51BD3" w:rsidP="003A293C">
      <w:pPr>
        <w:rPr>
          <w:rFonts w:cs="Times New Roman"/>
          <w:color w:val="000000"/>
          <w:szCs w:val="27"/>
        </w:rPr>
      </w:pPr>
      <w:r>
        <w:rPr>
          <w:rFonts w:cs="Times New Roman"/>
          <w:color w:val="000000"/>
          <w:szCs w:val="27"/>
        </w:rPr>
        <w:t>*Pending approval by the Institute of Education Sciences (IES)</w:t>
      </w:r>
    </w:p>
    <w:sectPr w:rsidR="00767788" w:rsidRPr="003A293C" w:rsidSect="00636251">
      <w:headerReference w:type="default" r:id="rId8"/>
      <w:footerReference w:type="even" r:id="rId9"/>
      <w:footerReference w:type="default" r:id="rId10"/>
      <w:headerReference w:type="first" r:id="rId11"/>
      <w:footerReference w:type="first" r:id="rId12"/>
      <w:pgSz w:w="12240" w:h="15840" w:code="1"/>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83" w:rsidRDefault="008C0A83" w:rsidP="00754342">
      <w:pPr>
        <w:spacing w:after="0" w:line="240" w:lineRule="auto"/>
      </w:pPr>
      <w:r>
        <w:separator/>
      </w:r>
    </w:p>
  </w:endnote>
  <w:endnote w:type="continuationSeparator" w:id="0">
    <w:p w:rsidR="008C0A83" w:rsidRDefault="008C0A83" w:rsidP="0075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8" w:rsidRDefault="00DC1C91" w:rsidP="00927F1C">
    <w:pPr>
      <w:pStyle w:val="Footer"/>
      <w:framePr w:wrap="around" w:vAnchor="text" w:hAnchor="margin" w:xAlign="right" w:y="1"/>
      <w:rPr>
        <w:rStyle w:val="PageNumber"/>
      </w:rPr>
    </w:pPr>
    <w:r>
      <w:rPr>
        <w:rStyle w:val="PageNumber"/>
      </w:rPr>
      <w:fldChar w:fldCharType="begin"/>
    </w:r>
    <w:r w:rsidR="00342948">
      <w:rPr>
        <w:rStyle w:val="PageNumber"/>
      </w:rPr>
      <w:instrText xml:space="preserve">PAGE  </w:instrText>
    </w:r>
    <w:r>
      <w:rPr>
        <w:rStyle w:val="PageNumber"/>
      </w:rPr>
      <w:fldChar w:fldCharType="end"/>
    </w:r>
  </w:p>
  <w:p w:rsidR="00342948" w:rsidRDefault="00342948" w:rsidP="00AF74D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8" w:rsidRPr="00636251" w:rsidRDefault="00342948" w:rsidP="00DE0281">
    <w:pPr>
      <w:pBdr>
        <w:top w:val="single" w:sz="12" w:space="1" w:color="92D050"/>
      </w:pBdr>
      <w:tabs>
        <w:tab w:val="right" w:pos="9360"/>
        <w:tab w:val="right" w:pos="10080"/>
      </w:tabs>
      <w:spacing w:before="120" w:after="0"/>
      <w:rPr>
        <w:rFonts w:eastAsia="Times New Roman"/>
        <w:sz w:val="20"/>
        <w:lang w:eastAsia="ja-JP"/>
      </w:rPr>
    </w:pPr>
    <w:r w:rsidRPr="00905876">
      <w:rPr>
        <w:rFonts w:eastAsia="Times New Roman"/>
        <w:sz w:val="20"/>
        <w:lang w:eastAsia="ja-JP"/>
      </w:rPr>
      <w:t>www.relappalachia.org</w:t>
    </w:r>
    <w:r>
      <w:rPr>
        <w:rFonts w:eastAsia="Times New Roman"/>
        <w:sz w:val="20"/>
        <w:lang w:eastAsia="ja-JP"/>
      </w:rPr>
      <w:tab/>
    </w:r>
    <w:r>
      <w:rPr>
        <w:rFonts w:eastAsia="Times New Roman"/>
        <w:sz w:val="20"/>
        <w:lang w:eastAsia="ja-JP"/>
      </w:rPr>
      <w:tab/>
    </w:r>
    <w:r w:rsidRPr="00905876">
      <w:rPr>
        <w:rFonts w:eastAsia="Times New Roman"/>
        <w:sz w:val="20"/>
        <w:lang w:eastAsia="ja-JP"/>
      </w:rPr>
      <w:t xml:space="preserve">Page </w:t>
    </w:r>
    <w:r w:rsidR="00DE0281" w:rsidRPr="00DE0281">
      <w:rPr>
        <w:rFonts w:eastAsia="Times New Roman"/>
        <w:sz w:val="20"/>
        <w:lang w:eastAsia="ja-JP"/>
      </w:rPr>
      <w:fldChar w:fldCharType="begin"/>
    </w:r>
    <w:r w:rsidR="00DE0281" w:rsidRPr="00DE0281">
      <w:rPr>
        <w:rFonts w:eastAsia="Times New Roman"/>
        <w:sz w:val="20"/>
        <w:lang w:eastAsia="ja-JP"/>
      </w:rPr>
      <w:instrText xml:space="preserve"> PAGE   \* MERGEFORMAT </w:instrText>
    </w:r>
    <w:r w:rsidR="00DE0281" w:rsidRPr="00DE0281">
      <w:rPr>
        <w:rFonts w:eastAsia="Times New Roman"/>
        <w:sz w:val="20"/>
        <w:lang w:eastAsia="ja-JP"/>
      </w:rPr>
      <w:fldChar w:fldCharType="separate"/>
    </w:r>
    <w:r w:rsidR="003B5211">
      <w:rPr>
        <w:rFonts w:eastAsia="Times New Roman"/>
        <w:noProof/>
        <w:sz w:val="20"/>
        <w:lang w:eastAsia="ja-JP"/>
      </w:rPr>
      <w:t>2</w:t>
    </w:r>
    <w:r w:rsidR="00DE0281" w:rsidRPr="00DE0281">
      <w:rPr>
        <w:rFonts w:eastAsia="Times New Roman"/>
        <w:noProof/>
        <w:sz w:val="20"/>
        <w:lang w:eastAsia="ja-JP"/>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8" w:rsidRPr="00636251" w:rsidRDefault="00342948" w:rsidP="00636251">
    <w:pPr>
      <w:pBdr>
        <w:top w:val="single" w:sz="12" w:space="1" w:color="92D050"/>
      </w:pBdr>
      <w:tabs>
        <w:tab w:val="right" w:pos="9360"/>
        <w:tab w:val="right" w:pos="10080"/>
      </w:tabs>
      <w:spacing w:before="120" w:after="0"/>
      <w:rPr>
        <w:rFonts w:eastAsia="Times New Roman"/>
        <w:sz w:val="20"/>
        <w:lang w:eastAsia="ja-JP"/>
      </w:rPr>
    </w:pPr>
    <w:r w:rsidRPr="00905876">
      <w:rPr>
        <w:rFonts w:eastAsia="Times New Roman"/>
        <w:sz w:val="20"/>
        <w:lang w:eastAsia="ja-JP"/>
      </w:rPr>
      <w:t>www.relappalachia.org</w:t>
    </w:r>
    <w:r>
      <w:rPr>
        <w:rFonts w:eastAsia="Times New Roman"/>
        <w:sz w:val="20"/>
        <w:lang w:eastAsia="ja-JP"/>
      </w:rPr>
      <w:tab/>
    </w:r>
    <w:r>
      <w:rPr>
        <w:rFonts w:eastAsia="Times New Roman"/>
        <w:sz w:val="20"/>
        <w:lang w:eastAsia="ja-JP"/>
      </w:rPr>
      <w:tab/>
    </w:r>
    <w:r w:rsidRPr="00905876">
      <w:rPr>
        <w:rFonts w:eastAsia="Times New Roman"/>
        <w:sz w:val="20"/>
        <w:lang w:eastAsia="ja-JP"/>
      </w:rPr>
      <w:t xml:space="preserve">Page </w:t>
    </w:r>
    <w:r w:rsidR="008C0A83">
      <w:fldChar w:fldCharType="begin"/>
    </w:r>
    <w:r w:rsidR="008C0A83">
      <w:instrText xml:space="preserve"> PAGE   \* MERGEFORMAT </w:instrText>
    </w:r>
    <w:r w:rsidR="008C0A83">
      <w:fldChar w:fldCharType="separate"/>
    </w:r>
    <w:r w:rsidR="003B5211" w:rsidRPr="003B5211">
      <w:rPr>
        <w:rFonts w:eastAsia="Times New Roman"/>
        <w:noProof/>
        <w:sz w:val="20"/>
        <w:lang w:eastAsia="ja-JP"/>
      </w:rPr>
      <w:t>1</w:t>
    </w:r>
    <w:r w:rsidR="008C0A83">
      <w:rPr>
        <w:rFonts w:eastAsia="Times New Roman"/>
        <w:noProof/>
        <w:sz w:val="20"/>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83" w:rsidRDefault="008C0A83" w:rsidP="00754342">
      <w:pPr>
        <w:spacing w:after="0" w:line="240" w:lineRule="auto"/>
      </w:pPr>
      <w:r>
        <w:separator/>
      </w:r>
    </w:p>
  </w:footnote>
  <w:footnote w:type="continuationSeparator" w:id="0">
    <w:p w:rsidR="008C0A83" w:rsidRDefault="008C0A83" w:rsidP="007543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8" w:rsidRDefault="00342948" w:rsidP="00636251">
    <w:pPr>
      <w:pBdr>
        <w:bottom w:val="single" w:sz="6" w:space="1" w:color="92D050"/>
      </w:pBdr>
      <w:spacing w:after="0"/>
      <w:contextualSpacing/>
      <w:rPr>
        <w:rFonts w:eastAsia="Calibri"/>
        <w:sz w:val="20"/>
        <w:lang w:eastAsia="ja-JP"/>
      </w:rPr>
    </w:pPr>
    <w:r w:rsidRPr="00905876">
      <w:rPr>
        <w:rFonts w:eastAsia="Times New Roman"/>
        <w:noProof/>
      </w:rPr>
      <w:drawing>
        <wp:anchor distT="0" distB="0" distL="114300" distR="114300" simplePos="0" relativeHeight="251659264" behindDoc="1" locked="0" layoutInCell="1" allowOverlap="1" wp14:anchorId="6084A133" wp14:editId="5B291811">
          <wp:simplePos x="0" y="0"/>
          <wp:positionH relativeFrom="column">
            <wp:posOffset>4604385</wp:posOffset>
          </wp:positionH>
          <wp:positionV relativeFrom="paragraph">
            <wp:posOffset>-304800</wp:posOffset>
          </wp:positionV>
          <wp:extent cx="1371600" cy="587375"/>
          <wp:effectExtent l="0" t="0" r="0" b="3175"/>
          <wp:wrapTight wrapText="bothSides">
            <wp:wrapPolygon edited="0">
              <wp:start x="0" y="0"/>
              <wp:lineTo x="0" y="21016"/>
              <wp:lineTo x="21300" y="21016"/>
              <wp:lineTo x="213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87375"/>
                  </a:xfrm>
                  <a:prstGeom prst="rect">
                    <a:avLst/>
                  </a:prstGeom>
                  <a:noFill/>
                  <a:ln>
                    <a:noFill/>
                  </a:ln>
                </pic:spPr>
              </pic:pic>
            </a:graphicData>
          </a:graphic>
        </wp:anchor>
      </w:drawing>
    </w:r>
    <w:r>
      <w:rPr>
        <w:rFonts w:eastAsia="Calibri"/>
        <w:sz w:val="20"/>
        <w:lang w:eastAsia="ja-JP"/>
      </w:rPr>
      <w:t>Kentucky College and Career Readiness Research Alliance</w:t>
    </w:r>
  </w:p>
  <w:p w:rsidR="00D86D6A" w:rsidRDefault="00D86D6A" w:rsidP="00636251">
    <w:pPr>
      <w:pBdr>
        <w:bottom w:val="single" w:sz="6" w:space="1" w:color="92D050"/>
      </w:pBdr>
      <w:spacing w:after="0"/>
      <w:contextualSpacing/>
      <w:rPr>
        <w:rFonts w:eastAsia="Calibri"/>
        <w:sz w:val="20"/>
        <w:lang w:eastAsia="ja-JP"/>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948" w:rsidRDefault="00342948" w:rsidP="00636251">
    <w:pPr>
      <w:pStyle w:val="Header"/>
      <w:spacing w:after="240"/>
    </w:pPr>
    <w:r>
      <w:rPr>
        <w:noProof/>
      </w:rPr>
      <w:drawing>
        <wp:inline distT="0" distB="0" distL="0" distR="0">
          <wp:extent cx="5943600" cy="837430"/>
          <wp:effectExtent l="0" t="0" r="0" b="1270"/>
          <wp:docPr id="4" name="Picture 4" descr="REL-C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C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374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443"/>
    <w:multiLevelType w:val="hybridMultilevel"/>
    <w:tmpl w:val="0DA00A1E"/>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C3C55"/>
    <w:multiLevelType w:val="hybridMultilevel"/>
    <w:tmpl w:val="9810491A"/>
    <w:lvl w:ilvl="0" w:tplc="04090001">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E54F8"/>
    <w:multiLevelType w:val="hybridMultilevel"/>
    <w:tmpl w:val="0874C746"/>
    <w:lvl w:ilvl="0" w:tplc="5B6A62FC">
      <w:start w:val="1"/>
      <w:numFmt w:val="bullet"/>
      <w:lvlText w:val="•"/>
      <w:lvlJc w:val="left"/>
      <w:pPr>
        <w:tabs>
          <w:tab w:val="num" w:pos="720"/>
        </w:tabs>
        <w:ind w:left="720" w:hanging="360"/>
      </w:pPr>
      <w:rPr>
        <w:rFonts w:ascii="Times New Roman" w:hAnsi="Times New Roman" w:hint="default"/>
      </w:rPr>
    </w:lvl>
    <w:lvl w:ilvl="1" w:tplc="BD5E3738" w:tentative="1">
      <w:start w:val="1"/>
      <w:numFmt w:val="bullet"/>
      <w:lvlText w:val="•"/>
      <w:lvlJc w:val="left"/>
      <w:pPr>
        <w:tabs>
          <w:tab w:val="num" w:pos="1440"/>
        </w:tabs>
        <w:ind w:left="1440" w:hanging="360"/>
      </w:pPr>
      <w:rPr>
        <w:rFonts w:ascii="Times New Roman" w:hAnsi="Times New Roman" w:hint="default"/>
      </w:rPr>
    </w:lvl>
    <w:lvl w:ilvl="2" w:tplc="CA48DE84" w:tentative="1">
      <w:start w:val="1"/>
      <w:numFmt w:val="bullet"/>
      <w:lvlText w:val="•"/>
      <w:lvlJc w:val="left"/>
      <w:pPr>
        <w:tabs>
          <w:tab w:val="num" w:pos="2160"/>
        </w:tabs>
        <w:ind w:left="2160" w:hanging="360"/>
      </w:pPr>
      <w:rPr>
        <w:rFonts w:ascii="Times New Roman" w:hAnsi="Times New Roman" w:hint="default"/>
      </w:rPr>
    </w:lvl>
    <w:lvl w:ilvl="3" w:tplc="F38CCDCE" w:tentative="1">
      <w:start w:val="1"/>
      <w:numFmt w:val="bullet"/>
      <w:lvlText w:val="•"/>
      <w:lvlJc w:val="left"/>
      <w:pPr>
        <w:tabs>
          <w:tab w:val="num" w:pos="2880"/>
        </w:tabs>
        <w:ind w:left="2880" w:hanging="360"/>
      </w:pPr>
      <w:rPr>
        <w:rFonts w:ascii="Times New Roman" w:hAnsi="Times New Roman" w:hint="default"/>
      </w:rPr>
    </w:lvl>
    <w:lvl w:ilvl="4" w:tplc="052E2110" w:tentative="1">
      <w:start w:val="1"/>
      <w:numFmt w:val="bullet"/>
      <w:lvlText w:val="•"/>
      <w:lvlJc w:val="left"/>
      <w:pPr>
        <w:tabs>
          <w:tab w:val="num" w:pos="3600"/>
        </w:tabs>
        <w:ind w:left="3600" w:hanging="360"/>
      </w:pPr>
      <w:rPr>
        <w:rFonts w:ascii="Times New Roman" w:hAnsi="Times New Roman" w:hint="default"/>
      </w:rPr>
    </w:lvl>
    <w:lvl w:ilvl="5" w:tplc="E95634D6" w:tentative="1">
      <w:start w:val="1"/>
      <w:numFmt w:val="bullet"/>
      <w:lvlText w:val="•"/>
      <w:lvlJc w:val="left"/>
      <w:pPr>
        <w:tabs>
          <w:tab w:val="num" w:pos="4320"/>
        </w:tabs>
        <w:ind w:left="4320" w:hanging="360"/>
      </w:pPr>
      <w:rPr>
        <w:rFonts w:ascii="Times New Roman" w:hAnsi="Times New Roman" w:hint="default"/>
      </w:rPr>
    </w:lvl>
    <w:lvl w:ilvl="6" w:tplc="7038B626" w:tentative="1">
      <w:start w:val="1"/>
      <w:numFmt w:val="bullet"/>
      <w:lvlText w:val="•"/>
      <w:lvlJc w:val="left"/>
      <w:pPr>
        <w:tabs>
          <w:tab w:val="num" w:pos="5040"/>
        </w:tabs>
        <w:ind w:left="5040" w:hanging="360"/>
      </w:pPr>
      <w:rPr>
        <w:rFonts w:ascii="Times New Roman" w:hAnsi="Times New Roman" w:hint="default"/>
      </w:rPr>
    </w:lvl>
    <w:lvl w:ilvl="7" w:tplc="68060782" w:tentative="1">
      <w:start w:val="1"/>
      <w:numFmt w:val="bullet"/>
      <w:lvlText w:val="•"/>
      <w:lvlJc w:val="left"/>
      <w:pPr>
        <w:tabs>
          <w:tab w:val="num" w:pos="5760"/>
        </w:tabs>
        <w:ind w:left="5760" w:hanging="360"/>
      </w:pPr>
      <w:rPr>
        <w:rFonts w:ascii="Times New Roman" w:hAnsi="Times New Roman" w:hint="default"/>
      </w:rPr>
    </w:lvl>
    <w:lvl w:ilvl="8" w:tplc="795416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EA91A75"/>
    <w:multiLevelType w:val="multilevel"/>
    <w:tmpl w:val="7C14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B1AA2"/>
    <w:multiLevelType w:val="hybridMultilevel"/>
    <w:tmpl w:val="EA6A8AD2"/>
    <w:lvl w:ilvl="0" w:tplc="04090003">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9263F"/>
    <w:multiLevelType w:val="hybridMultilevel"/>
    <w:tmpl w:val="9D181D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72465B"/>
    <w:multiLevelType w:val="hybridMultilevel"/>
    <w:tmpl w:val="B58E80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10D7B"/>
    <w:multiLevelType w:val="hybridMultilevel"/>
    <w:tmpl w:val="C646EC3A"/>
    <w:lvl w:ilvl="0" w:tplc="2D5C9CA4">
      <w:start w:val="1"/>
      <w:numFmt w:val="bullet"/>
      <w:lvlText w:val="•"/>
      <w:lvlJc w:val="left"/>
      <w:pPr>
        <w:tabs>
          <w:tab w:val="num" w:pos="720"/>
        </w:tabs>
        <w:ind w:left="720" w:hanging="360"/>
      </w:pPr>
      <w:rPr>
        <w:rFonts w:ascii="Times New Roman" w:hAnsi="Times New Roman" w:hint="default"/>
      </w:rPr>
    </w:lvl>
    <w:lvl w:ilvl="1" w:tplc="E30A9BEE" w:tentative="1">
      <w:start w:val="1"/>
      <w:numFmt w:val="bullet"/>
      <w:lvlText w:val="•"/>
      <w:lvlJc w:val="left"/>
      <w:pPr>
        <w:tabs>
          <w:tab w:val="num" w:pos="1440"/>
        </w:tabs>
        <w:ind w:left="1440" w:hanging="360"/>
      </w:pPr>
      <w:rPr>
        <w:rFonts w:ascii="Times New Roman" w:hAnsi="Times New Roman" w:hint="default"/>
      </w:rPr>
    </w:lvl>
    <w:lvl w:ilvl="2" w:tplc="A2F04E5A" w:tentative="1">
      <w:start w:val="1"/>
      <w:numFmt w:val="bullet"/>
      <w:lvlText w:val="•"/>
      <w:lvlJc w:val="left"/>
      <w:pPr>
        <w:tabs>
          <w:tab w:val="num" w:pos="2160"/>
        </w:tabs>
        <w:ind w:left="2160" w:hanging="360"/>
      </w:pPr>
      <w:rPr>
        <w:rFonts w:ascii="Times New Roman" w:hAnsi="Times New Roman" w:hint="default"/>
      </w:rPr>
    </w:lvl>
    <w:lvl w:ilvl="3" w:tplc="56B03A3E" w:tentative="1">
      <w:start w:val="1"/>
      <w:numFmt w:val="bullet"/>
      <w:lvlText w:val="•"/>
      <w:lvlJc w:val="left"/>
      <w:pPr>
        <w:tabs>
          <w:tab w:val="num" w:pos="2880"/>
        </w:tabs>
        <w:ind w:left="2880" w:hanging="360"/>
      </w:pPr>
      <w:rPr>
        <w:rFonts w:ascii="Times New Roman" w:hAnsi="Times New Roman" w:hint="default"/>
      </w:rPr>
    </w:lvl>
    <w:lvl w:ilvl="4" w:tplc="B0926E34" w:tentative="1">
      <w:start w:val="1"/>
      <w:numFmt w:val="bullet"/>
      <w:lvlText w:val="•"/>
      <w:lvlJc w:val="left"/>
      <w:pPr>
        <w:tabs>
          <w:tab w:val="num" w:pos="3600"/>
        </w:tabs>
        <w:ind w:left="3600" w:hanging="360"/>
      </w:pPr>
      <w:rPr>
        <w:rFonts w:ascii="Times New Roman" w:hAnsi="Times New Roman" w:hint="default"/>
      </w:rPr>
    </w:lvl>
    <w:lvl w:ilvl="5" w:tplc="21844402" w:tentative="1">
      <w:start w:val="1"/>
      <w:numFmt w:val="bullet"/>
      <w:lvlText w:val="•"/>
      <w:lvlJc w:val="left"/>
      <w:pPr>
        <w:tabs>
          <w:tab w:val="num" w:pos="4320"/>
        </w:tabs>
        <w:ind w:left="4320" w:hanging="360"/>
      </w:pPr>
      <w:rPr>
        <w:rFonts w:ascii="Times New Roman" w:hAnsi="Times New Roman" w:hint="default"/>
      </w:rPr>
    </w:lvl>
    <w:lvl w:ilvl="6" w:tplc="8D74068E" w:tentative="1">
      <w:start w:val="1"/>
      <w:numFmt w:val="bullet"/>
      <w:lvlText w:val="•"/>
      <w:lvlJc w:val="left"/>
      <w:pPr>
        <w:tabs>
          <w:tab w:val="num" w:pos="5040"/>
        </w:tabs>
        <w:ind w:left="5040" w:hanging="360"/>
      </w:pPr>
      <w:rPr>
        <w:rFonts w:ascii="Times New Roman" w:hAnsi="Times New Roman" w:hint="default"/>
      </w:rPr>
    </w:lvl>
    <w:lvl w:ilvl="7" w:tplc="B1A0E98E" w:tentative="1">
      <w:start w:val="1"/>
      <w:numFmt w:val="bullet"/>
      <w:lvlText w:val="•"/>
      <w:lvlJc w:val="left"/>
      <w:pPr>
        <w:tabs>
          <w:tab w:val="num" w:pos="5760"/>
        </w:tabs>
        <w:ind w:left="5760" w:hanging="360"/>
      </w:pPr>
      <w:rPr>
        <w:rFonts w:ascii="Times New Roman" w:hAnsi="Times New Roman" w:hint="default"/>
      </w:rPr>
    </w:lvl>
    <w:lvl w:ilvl="8" w:tplc="A2C272C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12D7B44"/>
    <w:multiLevelType w:val="hybridMultilevel"/>
    <w:tmpl w:val="6D42D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40599"/>
    <w:multiLevelType w:val="hybridMultilevel"/>
    <w:tmpl w:val="C3F88E0E"/>
    <w:lvl w:ilvl="0" w:tplc="26D8B0D0">
      <w:start w:val="1"/>
      <w:numFmt w:val="bullet"/>
      <w:lvlText w:val="•"/>
      <w:lvlJc w:val="left"/>
      <w:pPr>
        <w:tabs>
          <w:tab w:val="num" w:pos="720"/>
        </w:tabs>
        <w:ind w:left="720" w:hanging="360"/>
      </w:pPr>
      <w:rPr>
        <w:rFonts w:ascii="Times New Roman" w:hAnsi="Times New Roman" w:hint="default"/>
      </w:rPr>
    </w:lvl>
    <w:lvl w:ilvl="1" w:tplc="885EF0C8" w:tentative="1">
      <w:start w:val="1"/>
      <w:numFmt w:val="bullet"/>
      <w:lvlText w:val="•"/>
      <w:lvlJc w:val="left"/>
      <w:pPr>
        <w:tabs>
          <w:tab w:val="num" w:pos="1440"/>
        </w:tabs>
        <w:ind w:left="1440" w:hanging="360"/>
      </w:pPr>
      <w:rPr>
        <w:rFonts w:ascii="Times New Roman" w:hAnsi="Times New Roman" w:hint="default"/>
      </w:rPr>
    </w:lvl>
    <w:lvl w:ilvl="2" w:tplc="E1B21EC6" w:tentative="1">
      <w:start w:val="1"/>
      <w:numFmt w:val="bullet"/>
      <w:lvlText w:val="•"/>
      <w:lvlJc w:val="left"/>
      <w:pPr>
        <w:tabs>
          <w:tab w:val="num" w:pos="2160"/>
        </w:tabs>
        <w:ind w:left="2160" w:hanging="360"/>
      </w:pPr>
      <w:rPr>
        <w:rFonts w:ascii="Times New Roman" w:hAnsi="Times New Roman" w:hint="default"/>
      </w:rPr>
    </w:lvl>
    <w:lvl w:ilvl="3" w:tplc="FDAA177E" w:tentative="1">
      <w:start w:val="1"/>
      <w:numFmt w:val="bullet"/>
      <w:lvlText w:val="•"/>
      <w:lvlJc w:val="left"/>
      <w:pPr>
        <w:tabs>
          <w:tab w:val="num" w:pos="2880"/>
        </w:tabs>
        <w:ind w:left="2880" w:hanging="360"/>
      </w:pPr>
      <w:rPr>
        <w:rFonts w:ascii="Times New Roman" w:hAnsi="Times New Roman" w:hint="default"/>
      </w:rPr>
    </w:lvl>
    <w:lvl w:ilvl="4" w:tplc="C3E81EA0" w:tentative="1">
      <w:start w:val="1"/>
      <w:numFmt w:val="bullet"/>
      <w:lvlText w:val="•"/>
      <w:lvlJc w:val="left"/>
      <w:pPr>
        <w:tabs>
          <w:tab w:val="num" w:pos="3600"/>
        </w:tabs>
        <w:ind w:left="3600" w:hanging="360"/>
      </w:pPr>
      <w:rPr>
        <w:rFonts w:ascii="Times New Roman" w:hAnsi="Times New Roman" w:hint="default"/>
      </w:rPr>
    </w:lvl>
    <w:lvl w:ilvl="5" w:tplc="5792F382" w:tentative="1">
      <w:start w:val="1"/>
      <w:numFmt w:val="bullet"/>
      <w:lvlText w:val="•"/>
      <w:lvlJc w:val="left"/>
      <w:pPr>
        <w:tabs>
          <w:tab w:val="num" w:pos="4320"/>
        </w:tabs>
        <w:ind w:left="4320" w:hanging="360"/>
      </w:pPr>
      <w:rPr>
        <w:rFonts w:ascii="Times New Roman" w:hAnsi="Times New Roman" w:hint="default"/>
      </w:rPr>
    </w:lvl>
    <w:lvl w:ilvl="6" w:tplc="78409B9C" w:tentative="1">
      <w:start w:val="1"/>
      <w:numFmt w:val="bullet"/>
      <w:lvlText w:val="•"/>
      <w:lvlJc w:val="left"/>
      <w:pPr>
        <w:tabs>
          <w:tab w:val="num" w:pos="5040"/>
        </w:tabs>
        <w:ind w:left="5040" w:hanging="360"/>
      </w:pPr>
      <w:rPr>
        <w:rFonts w:ascii="Times New Roman" w:hAnsi="Times New Roman" w:hint="default"/>
      </w:rPr>
    </w:lvl>
    <w:lvl w:ilvl="7" w:tplc="54A4A0A2" w:tentative="1">
      <w:start w:val="1"/>
      <w:numFmt w:val="bullet"/>
      <w:lvlText w:val="•"/>
      <w:lvlJc w:val="left"/>
      <w:pPr>
        <w:tabs>
          <w:tab w:val="num" w:pos="5760"/>
        </w:tabs>
        <w:ind w:left="5760" w:hanging="360"/>
      </w:pPr>
      <w:rPr>
        <w:rFonts w:ascii="Times New Roman" w:hAnsi="Times New Roman" w:hint="default"/>
      </w:rPr>
    </w:lvl>
    <w:lvl w:ilvl="8" w:tplc="D8304B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6C70C4"/>
    <w:multiLevelType w:val="hybridMultilevel"/>
    <w:tmpl w:val="678E5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bullet"/>
      <w:lvlText w:val="-"/>
      <w:lvlJc w:val="right"/>
      <w:pPr>
        <w:ind w:left="1800" w:hanging="180"/>
      </w:pPr>
      <w:rPr>
        <w:rFonts w:ascii="Times New Roman" w:hAnsi="Times New Roman" w:hint="default"/>
      </w:rPr>
    </w:lvl>
    <w:lvl w:ilvl="3" w:tplc="0409000F">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851145"/>
    <w:multiLevelType w:val="hybridMultilevel"/>
    <w:tmpl w:val="CEA87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D212F"/>
    <w:multiLevelType w:val="multilevel"/>
    <w:tmpl w:val="5F72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A4403"/>
    <w:multiLevelType w:val="hybridMultilevel"/>
    <w:tmpl w:val="B2FAAF72"/>
    <w:lvl w:ilvl="0" w:tplc="04090003">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9D441C"/>
    <w:multiLevelType w:val="hybridMultilevel"/>
    <w:tmpl w:val="3A38FBA2"/>
    <w:lvl w:ilvl="0" w:tplc="04090003">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D8602E"/>
    <w:multiLevelType w:val="hybridMultilevel"/>
    <w:tmpl w:val="422C0B12"/>
    <w:lvl w:ilvl="0" w:tplc="23F6FFF0">
      <w:start w:val="1"/>
      <w:numFmt w:val="bullet"/>
      <w:lvlText w:val="•"/>
      <w:lvlJc w:val="left"/>
      <w:pPr>
        <w:tabs>
          <w:tab w:val="num" w:pos="720"/>
        </w:tabs>
        <w:ind w:left="720" w:hanging="360"/>
      </w:pPr>
      <w:rPr>
        <w:rFonts w:ascii="Times New Roman" w:hAnsi="Times New Roman" w:hint="default"/>
      </w:rPr>
    </w:lvl>
    <w:lvl w:ilvl="1" w:tplc="303253B4" w:tentative="1">
      <w:start w:val="1"/>
      <w:numFmt w:val="bullet"/>
      <w:lvlText w:val="•"/>
      <w:lvlJc w:val="left"/>
      <w:pPr>
        <w:tabs>
          <w:tab w:val="num" w:pos="1440"/>
        </w:tabs>
        <w:ind w:left="1440" w:hanging="360"/>
      </w:pPr>
      <w:rPr>
        <w:rFonts w:ascii="Times New Roman" w:hAnsi="Times New Roman" w:hint="default"/>
      </w:rPr>
    </w:lvl>
    <w:lvl w:ilvl="2" w:tplc="B4A800C0" w:tentative="1">
      <w:start w:val="1"/>
      <w:numFmt w:val="bullet"/>
      <w:lvlText w:val="•"/>
      <w:lvlJc w:val="left"/>
      <w:pPr>
        <w:tabs>
          <w:tab w:val="num" w:pos="2160"/>
        </w:tabs>
        <w:ind w:left="2160" w:hanging="360"/>
      </w:pPr>
      <w:rPr>
        <w:rFonts w:ascii="Times New Roman" w:hAnsi="Times New Roman" w:hint="default"/>
      </w:rPr>
    </w:lvl>
    <w:lvl w:ilvl="3" w:tplc="FD649726" w:tentative="1">
      <w:start w:val="1"/>
      <w:numFmt w:val="bullet"/>
      <w:lvlText w:val="•"/>
      <w:lvlJc w:val="left"/>
      <w:pPr>
        <w:tabs>
          <w:tab w:val="num" w:pos="2880"/>
        </w:tabs>
        <w:ind w:left="2880" w:hanging="360"/>
      </w:pPr>
      <w:rPr>
        <w:rFonts w:ascii="Times New Roman" w:hAnsi="Times New Roman" w:hint="default"/>
      </w:rPr>
    </w:lvl>
    <w:lvl w:ilvl="4" w:tplc="F7589DE8" w:tentative="1">
      <w:start w:val="1"/>
      <w:numFmt w:val="bullet"/>
      <w:lvlText w:val="•"/>
      <w:lvlJc w:val="left"/>
      <w:pPr>
        <w:tabs>
          <w:tab w:val="num" w:pos="3600"/>
        </w:tabs>
        <w:ind w:left="3600" w:hanging="360"/>
      </w:pPr>
      <w:rPr>
        <w:rFonts w:ascii="Times New Roman" w:hAnsi="Times New Roman" w:hint="default"/>
      </w:rPr>
    </w:lvl>
    <w:lvl w:ilvl="5" w:tplc="3716D4F8" w:tentative="1">
      <w:start w:val="1"/>
      <w:numFmt w:val="bullet"/>
      <w:lvlText w:val="•"/>
      <w:lvlJc w:val="left"/>
      <w:pPr>
        <w:tabs>
          <w:tab w:val="num" w:pos="4320"/>
        </w:tabs>
        <w:ind w:left="4320" w:hanging="360"/>
      </w:pPr>
      <w:rPr>
        <w:rFonts w:ascii="Times New Roman" w:hAnsi="Times New Roman" w:hint="default"/>
      </w:rPr>
    </w:lvl>
    <w:lvl w:ilvl="6" w:tplc="D730DB32" w:tentative="1">
      <w:start w:val="1"/>
      <w:numFmt w:val="bullet"/>
      <w:lvlText w:val="•"/>
      <w:lvlJc w:val="left"/>
      <w:pPr>
        <w:tabs>
          <w:tab w:val="num" w:pos="5040"/>
        </w:tabs>
        <w:ind w:left="5040" w:hanging="360"/>
      </w:pPr>
      <w:rPr>
        <w:rFonts w:ascii="Times New Roman" w:hAnsi="Times New Roman" w:hint="default"/>
      </w:rPr>
    </w:lvl>
    <w:lvl w:ilvl="7" w:tplc="8BA25D00" w:tentative="1">
      <w:start w:val="1"/>
      <w:numFmt w:val="bullet"/>
      <w:lvlText w:val="•"/>
      <w:lvlJc w:val="left"/>
      <w:pPr>
        <w:tabs>
          <w:tab w:val="num" w:pos="5760"/>
        </w:tabs>
        <w:ind w:left="5760" w:hanging="360"/>
      </w:pPr>
      <w:rPr>
        <w:rFonts w:ascii="Times New Roman" w:hAnsi="Times New Roman" w:hint="default"/>
      </w:rPr>
    </w:lvl>
    <w:lvl w:ilvl="8" w:tplc="282C993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A11207"/>
    <w:multiLevelType w:val="hybridMultilevel"/>
    <w:tmpl w:val="A022D95E"/>
    <w:lvl w:ilvl="0" w:tplc="91E21DE4">
      <w:start w:val="1"/>
      <w:numFmt w:val="bullet"/>
      <w:lvlText w:val="•"/>
      <w:lvlJc w:val="left"/>
      <w:pPr>
        <w:tabs>
          <w:tab w:val="num" w:pos="720"/>
        </w:tabs>
        <w:ind w:left="720" w:hanging="360"/>
      </w:pPr>
      <w:rPr>
        <w:rFonts w:ascii="Times New Roman" w:hAnsi="Times New Roman" w:hint="default"/>
      </w:rPr>
    </w:lvl>
    <w:lvl w:ilvl="1" w:tplc="050E5D1C" w:tentative="1">
      <w:start w:val="1"/>
      <w:numFmt w:val="bullet"/>
      <w:lvlText w:val="•"/>
      <w:lvlJc w:val="left"/>
      <w:pPr>
        <w:tabs>
          <w:tab w:val="num" w:pos="1440"/>
        </w:tabs>
        <w:ind w:left="1440" w:hanging="360"/>
      </w:pPr>
      <w:rPr>
        <w:rFonts w:ascii="Times New Roman" w:hAnsi="Times New Roman" w:hint="default"/>
      </w:rPr>
    </w:lvl>
    <w:lvl w:ilvl="2" w:tplc="8E387A20" w:tentative="1">
      <w:start w:val="1"/>
      <w:numFmt w:val="bullet"/>
      <w:lvlText w:val="•"/>
      <w:lvlJc w:val="left"/>
      <w:pPr>
        <w:tabs>
          <w:tab w:val="num" w:pos="2160"/>
        </w:tabs>
        <w:ind w:left="2160" w:hanging="360"/>
      </w:pPr>
      <w:rPr>
        <w:rFonts w:ascii="Times New Roman" w:hAnsi="Times New Roman" w:hint="default"/>
      </w:rPr>
    </w:lvl>
    <w:lvl w:ilvl="3" w:tplc="B3ECD174" w:tentative="1">
      <w:start w:val="1"/>
      <w:numFmt w:val="bullet"/>
      <w:lvlText w:val="•"/>
      <w:lvlJc w:val="left"/>
      <w:pPr>
        <w:tabs>
          <w:tab w:val="num" w:pos="2880"/>
        </w:tabs>
        <w:ind w:left="2880" w:hanging="360"/>
      </w:pPr>
      <w:rPr>
        <w:rFonts w:ascii="Times New Roman" w:hAnsi="Times New Roman" w:hint="default"/>
      </w:rPr>
    </w:lvl>
    <w:lvl w:ilvl="4" w:tplc="F4C4AFE2" w:tentative="1">
      <w:start w:val="1"/>
      <w:numFmt w:val="bullet"/>
      <w:lvlText w:val="•"/>
      <w:lvlJc w:val="left"/>
      <w:pPr>
        <w:tabs>
          <w:tab w:val="num" w:pos="3600"/>
        </w:tabs>
        <w:ind w:left="3600" w:hanging="360"/>
      </w:pPr>
      <w:rPr>
        <w:rFonts w:ascii="Times New Roman" w:hAnsi="Times New Roman" w:hint="default"/>
      </w:rPr>
    </w:lvl>
    <w:lvl w:ilvl="5" w:tplc="0FB4DA80" w:tentative="1">
      <w:start w:val="1"/>
      <w:numFmt w:val="bullet"/>
      <w:lvlText w:val="•"/>
      <w:lvlJc w:val="left"/>
      <w:pPr>
        <w:tabs>
          <w:tab w:val="num" w:pos="4320"/>
        </w:tabs>
        <w:ind w:left="4320" w:hanging="360"/>
      </w:pPr>
      <w:rPr>
        <w:rFonts w:ascii="Times New Roman" w:hAnsi="Times New Roman" w:hint="default"/>
      </w:rPr>
    </w:lvl>
    <w:lvl w:ilvl="6" w:tplc="F1DAD014" w:tentative="1">
      <w:start w:val="1"/>
      <w:numFmt w:val="bullet"/>
      <w:lvlText w:val="•"/>
      <w:lvlJc w:val="left"/>
      <w:pPr>
        <w:tabs>
          <w:tab w:val="num" w:pos="5040"/>
        </w:tabs>
        <w:ind w:left="5040" w:hanging="360"/>
      </w:pPr>
      <w:rPr>
        <w:rFonts w:ascii="Times New Roman" w:hAnsi="Times New Roman" w:hint="default"/>
      </w:rPr>
    </w:lvl>
    <w:lvl w:ilvl="7" w:tplc="28302F6C" w:tentative="1">
      <w:start w:val="1"/>
      <w:numFmt w:val="bullet"/>
      <w:lvlText w:val="•"/>
      <w:lvlJc w:val="left"/>
      <w:pPr>
        <w:tabs>
          <w:tab w:val="num" w:pos="5760"/>
        </w:tabs>
        <w:ind w:left="5760" w:hanging="360"/>
      </w:pPr>
      <w:rPr>
        <w:rFonts w:ascii="Times New Roman" w:hAnsi="Times New Roman" w:hint="default"/>
      </w:rPr>
    </w:lvl>
    <w:lvl w:ilvl="8" w:tplc="A35EE77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B90B83"/>
    <w:multiLevelType w:val="hybridMultilevel"/>
    <w:tmpl w:val="041E5368"/>
    <w:lvl w:ilvl="0" w:tplc="DF30F2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F243C7"/>
    <w:multiLevelType w:val="hybridMultilevel"/>
    <w:tmpl w:val="FA6EDDC6"/>
    <w:lvl w:ilvl="0" w:tplc="04090003">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DCC47CA"/>
    <w:multiLevelType w:val="hybridMultilevel"/>
    <w:tmpl w:val="B420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8051E"/>
    <w:multiLevelType w:val="hybridMultilevel"/>
    <w:tmpl w:val="E30002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DC6D6C"/>
    <w:multiLevelType w:val="hybridMultilevel"/>
    <w:tmpl w:val="6542291E"/>
    <w:lvl w:ilvl="0" w:tplc="04090003">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E2779F"/>
    <w:multiLevelType w:val="hybridMultilevel"/>
    <w:tmpl w:val="AE9E5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661C0B"/>
    <w:multiLevelType w:val="hybridMultilevel"/>
    <w:tmpl w:val="09DC8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3F2207"/>
    <w:multiLevelType w:val="hybridMultilevel"/>
    <w:tmpl w:val="234C719C"/>
    <w:lvl w:ilvl="0" w:tplc="04090003">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44B2F58"/>
    <w:multiLevelType w:val="hybridMultilevel"/>
    <w:tmpl w:val="01E87C8E"/>
    <w:lvl w:ilvl="0" w:tplc="04090001">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41EBB"/>
    <w:multiLevelType w:val="hybridMultilevel"/>
    <w:tmpl w:val="66D0C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FB55DE"/>
    <w:multiLevelType w:val="hybridMultilevel"/>
    <w:tmpl w:val="E2AC813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43E91"/>
    <w:multiLevelType w:val="hybridMultilevel"/>
    <w:tmpl w:val="EC841066"/>
    <w:lvl w:ilvl="0" w:tplc="85A47F52">
      <w:start w:val="1"/>
      <w:numFmt w:val="bullet"/>
      <w:lvlText w:val="•"/>
      <w:lvlJc w:val="left"/>
      <w:pPr>
        <w:tabs>
          <w:tab w:val="num" w:pos="720"/>
        </w:tabs>
        <w:ind w:left="720" w:hanging="360"/>
      </w:pPr>
      <w:rPr>
        <w:rFonts w:ascii="Times New Roman" w:hAnsi="Times New Roman" w:hint="default"/>
      </w:rPr>
    </w:lvl>
    <w:lvl w:ilvl="1" w:tplc="F02E95CC">
      <w:start w:val="2400"/>
      <w:numFmt w:val="bullet"/>
      <w:lvlText w:val="•"/>
      <w:lvlJc w:val="left"/>
      <w:pPr>
        <w:tabs>
          <w:tab w:val="num" w:pos="1440"/>
        </w:tabs>
        <w:ind w:left="1440" w:hanging="360"/>
      </w:pPr>
      <w:rPr>
        <w:rFonts w:ascii="Times New Roman" w:hAnsi="Times New Roman" w:hint="default"/>
      </w:rPr>
    </w:lvl>
    <w:lvl w:ilvl="2" w:tplc="41C4639C" w:tentative="1">
      <w:start w:val="1"/>
      <w:numFmt w:val="bullet"/>
      <w:lvlText w:val="•"/>
      <w:lvlJc w:val="left"/>
      <w:pPr>
        <w:tabs>
          <w:tab w:val="num" w:pos="2160"/>
        </w:tabs>
        <w:ind w:left="2160" w:hanging="360"/>
      </w:pPr>
      <w:rPr>
        <w:rFonts w:ascii="Times New Roman" w:hAnsi="Times New Roman" w:hint="default"/>
      </w:rPr>
    </w:lvl>
    <w:lvl w:ilvl="3" w:tplc="BB8CA280" w:tentative="1">
      <w:start w:val="1"/>
      <w:numFmt w:val="bullet"/>
      <w:lvlText w:val="•"/>
      <w:lvlJc w:val="left"/>
      <w:pPr>
        <w:tabs>
          <w:tab w:val="num" w:pos="2880"/>
        </w:tabs>
        <w:ind w:left="2880" w:hanging="360"/>
      </w:pPr>
      <w:rPr>
        <w:rFonts w:ascii="Times New Roman" w:hAnsi="Times New Roman" w:hint="default"/>
      </w:rPr>
    </w:lvl>
    <w:lvl w:ilvl="4" w:tplc="90AA3854" w:tentative="1">
      <w:start w:val="1"/>
      <w:numFmt w:val="bullet"/>
      <w:lvlText w:val="•"/>
      <w:lvlJc w:val="left"/>
      <w:pPr>
        <w:tabs>
          <w:tab w:val="num" w:pos="3600"/>
        </w:tabs>
        <w:ind w:left="3600" w:hanging="360"/>
      </w:pPr>
      <w:rPr>
        <w:rFonts w:ascii="Times New Roman" w:hAnsi="Times New Roman" w:hint="default"/>
      </w:rPr>
    </w:lvl>
    <w:lvl w:ilvl="5" w:tplc="36DAD268" w:tentative="1">
      <w:start w:val="1"/>
      <w:numFmt w:val="bullet"/>
      <w:lvlText w:val="•"/>
      <w:lvlJc w:val="left"/>
      <w:pPr>
        <w:tabs>
          <w:tab w:val="num" w:pos="4320"/>
        </w:tabs>
        <w:ind w:left="4320" w:hanging="360"/>
      </w:pPr>
      <w:rPr>
        <w:rFonts w:ascii="Times New Roman" w:hAnsi="Times New Roman" w:hint="default"/>
      </w:rPr>
    </w:lvl>
    <w:lvl w:ilvl="6" w:tplc="9DAC7C1C" w:tentative="1">
      <w:start w:val="1"/>
      <w:numFmt w:val="bullet"/>
      <w:lvlText w:val="•"/>
      <w:lvlJc w:val="left"/>
      <w:pPr>
        <w:tabs>
          <w:tab w:val="num" w:pos="5040"/>
        </w:tabs>
        <w:ind w:left="5040" w:hanging="360"/>
      </w:pPr>
      <w:rPr>
        <w:rFonts w:ascii="Times New Roman" w:hAnsi="Times New Roman" w:hint="default"/>
      </w:rPr>
    </w:lvl>
    <w:lvl w:ilvl="7" w:tplc="A7D2B988" w:tentative="1">
      <w:start w:val="1"/>
      <w:numFmt w:val="bullet"/>
      <w:lvlText w:val="•"/>
      <w:lvlJc w:val="left"/>
      <w:pPr>
        <w:tabs>
          <w:tab w:val="num" w:pos="5760"/>
        </w:tabs>
        <w:ind w:left="5760" w:hanging="360"/>
      </w:pPr>
      <w:rPr>
        <w:rFonts w:ascii="Times New Roman" w:hAnsi="Times New Roman" w:hint="default"/>
      </w:rPr>
    </w:lvl>
    <w:lvl w:ilvl="8" w:tplc="32C4FFA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88976B1"/>
    <w:multiLevelType w:val="hybridMultilevel"/>
    <w:tmpl w:val="6542291E"/>
    <w:lvl w:ilvl="0" w:tplc="04090003">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A7174A"/>
    <w:multiLevelType w:val="hybridMultilevel"/>
    <w:tmpl w:val="67BC0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2"/>
  </w:num>
  <w:num w:numId="3">
    <w:abstractNumId w:val="7"/>
  </w:num>
  <w:num w:numId="4">
    <w:abstractNumId w:val="15"/>
  </w:num>
  <w:num w:numId="5">
    <w:abstractNumId w:val="2"/>
  </w:num>
  <w:num w:numId="6">
    <w:abstractNumId w:val="16"/>
  </w:num>
  <w:num w:numId="7">
    <w:abstractNumId w:val="19"/>
  </w:num>
  <w:num w:numId="8">
    <w:abstractNumId w:val="1"/>
  </w:num>
  <w:num w:numId="9">
    <w:abstractNumId w:val="28"/>
  </w:num>
  <w:num w:numId="10">
    <w:abstractNumId w:val="9"/>
  </w:num>
  <w:num w:numId="11">
    <w:abstractNumId w:val="25"/>
  </w:num>
  <w:num w:numId="12">
    <w:abstractNumId w:val="5"/>
  </w:num>
  <w:num w:numId="13">
    <w:abstractNumId w:val="6"/>
  </w:num>
  <w:num w:numId="14">
    <w:abstractNumId w:val="0"/>
  </w:num>
  <w:num w:numId="15">
    <w:abstractNumId w:val="20"/>
  </w:num>
  <w:num w:numId="16">
    <w:abstractNumId w:val="27"/>
  </w:num>
  <w:num w:numId="17">
    <w:abstractNumId w:val="4"/>
  </w:num>
  <w:num w:numId="18">
    <w:abstractNumId w:val="29"/>
  </w:num>
  <w:num w:numId="19">
    <w:abstractNumId w:val="8"/>
  </w:num>
  <w:num w:numId="20">
    <w:abstractNumId w:val="21"/>
  </w:num>
  <w:num w:numId="21">
    <w:abstractNumId w:val="22"/>
  </w:num>
  <w:num w:numId="22">
    <w:abstractNumId w:val="10"/>
  </w:num>
  <w:num w:numId="23">
    <w:abstractNumId w:val="11"/>
  </w:num>
  <w:num w:numId="24">
    <w:abstractNumId w:val="17"/>
  </w:num>
  <w:num w:numId="25">
    <w:abstractNumId w:val="13"/>
  </w:num>
  <w:num w:numId="26">
    <w:abstractNumId w:val="18"/>
  </w:num>
  <w:num w:numId="27">
    <w:abstractNumId w:val="14"/>
  </w:num>
  <w:num w:numId="28">
    <w:abstractNumId w:val="24"/>
  </w:num>
  <w:num w:numId="29">
    <w:abstractNumId w:val="23"/>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E52"/>
    <w:rsid w:val="000219D9"/>
    <w:rsid w:val="000318CA"/>
    <w:rsid w:val="00040B25"/>
    <w:rsid w:val="00042C7C"/>
    <w:rsid w:val="00044A67"/>
    <w:rsid w:val="000474D6"/>
    <w:rsid w:val="00050E0D"/>
    <w:rsid w:val="000630F1"/>
    <w:rsid w:val="000640C3"/>
    <w:rsid w:val="00064497"/>
    <w:rsid w:val="00067B87"/>
    <w:rsid w:val="00067EC2"/>
    <w:rsid w:val="000818B2"/>
    <w:rsid w:val="00093C70"/>
    <w:rsid w:val="000951CF"/>
    <w:rsid w:val="00097E3C"/>
    <w:rsid w:val="000A0B4F"/>
    <w:rsid w:val="000B757F"/>
    <w:rsid w:val="000B78E8"/>
    <w:rsid w:val="000D0BB5"/>
    <w:rsid w:val="000D2116"/>
    <w:rsid w:val="000D5435"/>
    <w:rsid w:val="000E0587"/>
    <w:rsid w:val="000E43B9"/>
    <w:rsid w:val="000E5425"/>
    <w:rsid w:val="000E5C47"/>
    <w:rsid w:val="000F360A"/>
    <w:rsid w:val="001007A8"/>
    <w:rsid w:val="00106B74"/>
    <w:rsid w:val="001144A3"/>
    <w:rsid w:val="001272D2"/>
    <w:rsid w:val="001342E4"/>
    <w:rsid w:val="00151863"/>
    <w:rsid w:val="00153C1E"/>
    <w:rsid w:val="001557B1"/>
    <w:rsid w:val="0017270B"/>
    <w:rsid w:val="00181745"/>
    <w:rsid w:val="00182998"/>
    <w:rsid w:val="00186D03"/>
    <w:rsid w:val="00194782"/>
    <w:rsid w:val="001A043F"/>
    <w:rsid w:val="001A74F3"/>
    <w:rsid w:val="001B4511"/>
    <w:rsid w:val="001B493C"/>
    <w:rsid w:val="001C7F4B"/>
    <w:rsid w:val="001D1977"/>
    <w:rsid w:val="001D67AF"/>
    <w:rsid w:val="001E2678"/>
    <w:rsid w:val="001E6DB5"/>
    <w:rsid w:val="001F0745"/>
    <w:rsid w:val="001F0D0D"/>
    <w:rsid w:val="001F1D5B"/>
    <w:rsid w:val="001F4557"/>
    <w:rsid w:val="0022113C"/>
    <w:rsid w:val="00246571"/>
    <w:rsid w:val="00250F00"/>
    <w:rsid w:val="00251D1F"/>
    <w:rsid w:val="002747BA"/>
    <w:rsid w:val="00285458"/>
    <w:rsid w:val="0029690A"/>
    <w:rsid w:val="002C48C2"/>
    <w:rsid w:val="002C4B7F"/>
    <w:rsid w:val="002C65A1"/>
    <w:rsid w:val="002D1C55"/>
    <w:rsid w:val="002D2C07"/>
    <w:rsid w:val="002E4AC5"/>
    <w:rsid w:val="002E75B6"/>
    <w:rsid w:val="00301670"/>
    <w:rsid w:val="003030D8"/>
    <w:rsid w:val="00303473"/>
    <w:rsid w:val="003126F6"/>
    <w:rsid w:val="003217A6"/>
    <w:rsid w:val="00323AF6"/>
    <w:rsid w:val="0033419C"/>
    <w:rsid w:val="00342948"/>
    <w:rsid w:val="00343B8A"/>
    <w:rsid w:val="00350B0B"/>
    <w:rsid w:val="0036336E"/>
    <w:rsid w:val="00363E66"/>
    <w:rsid w:val="0038235E"/>
    <w:rsid w:val="00384ED6"/>
    <w:rsid w:val="003A04F0"/>
    <w:rsid w:val="003A293C"/>
    <w:rsid w:val="003A7420"/>
    <w:rsid w:val="003B3E52"/>
    <w:rsid w:val="003B5211"/>
    <w:rsid w:val="003B5391"/>
    <w:rsid w:val="003B7F53"/>
    <w:rsid w:val="003D0758"/>
    <w:rsid w:val="003D1334"/>
    <w:rsid w:val="003D4040"/>
    <w:rsid w:val="003D6A80"/>
    <w:rsid w:val="003D7103"/>
    <w:rsid w:val="00415119"/>
    <w:rsid w:val="00427FF3"/>
    <w:rsid w:val="00435791"/>
    <w:rsid w:val="00441AFA"/>
    <w:rsid w:val="00447A41"/>
    <w:rsid w:val="004529E7"/>
    <w:rsid w:val="004A4E25"/>
    <w:rsid w:val="004C1B29"/>
    <w:rsid w:val="004D1B67"/>
    <w:rsid w:val="004D39E1"/>
    <w:rsid w:val="004E2F27"/>
    <w:rsid w:val="004F0C1A"/>
    <w:rsid w:val="004F3EB2"/>
    <w:rsid w:val="004F407E"/>
    <w:rsid w:val="00503BEC"/>
    <w:rsid w:val="005209EE"/>
    <w:rsid w:val="005351D8"/>
    <w:rsid w:val="00550831"/>
    <w:rsid w:val="00551CE8"/>
    <w:rsid w:val="00555702"/>
    <w:rsid w:val="00561266"/>
    <w:rsid w:val="0057375B"/>
    <w:rsid w:val="005756F7"/>
    <w:rsid w:val="005762C8"/>
    <w:rsid w:val="0058021A"/>
    <w:rsid w:val="00586414"/>
    <w:rsid w:val="005F2348"/>
    <w:rsid w:val="005F3468"/>
    <w:rsid w:val="005F4A82"/>
    <w:rsid w:val="006015E3"/>
    <w:rsid w:val="006116E2"/>
    <w:rsid w:val="00621860"/>
    <w:rsid w:val="00626B56"/>
    <w:rsid w:val="0062722F"/>
    <w:rsid w:val="00636251"/>
    <w:rsid w:val="00651AF7"/>
    <w:rsid w:val="00662238"/>
    <w:rsid w:val="00662C08"/>
    <w:rsid w:val="0067329F"/>
    <w:rsid w:val="00674C92"/>
    <w:rsid w:val="00675636"/>
    <w:rsid w:val="00676F0C"/>
    <w:rsid w:val="00683760"/>
    <w:rsid w:val="0068523E"/>
    <w:rsid w:val="006864AF"/>
    <w:rsid w:val="00687A9B"/>
    <w:rsid w:val="00695515"/>
    <w:rsid w:val="006A0D26"/>
    <w:rsid w:val="006A4EFA"/>
    <w:rsid w:val="006A6494"/>
    <w:rsid w:val="006B715F"/>
    <w:rsid w:val="006C0E89"/>
    <w:rsid w:val="006C78F6"/>
    <w:rsid w:val="006D34CB"/>
    <w:rsid w:val="006E011E"/>
    <w:rsid w:val="006F1F65"/>
    <w:rsid w:val="006F331F"/>
    <w:rsid w:val="006F4FC3"/>
    <w:rsid w:val="006F706E"/>
    <w:rsid w:val="00700AC1"/>
    <w:rsid w:val="007043FD"/>
    <w:rsid w:val="00706FC6"/>
    <w:rsid w:val="00713AFC"/>
    <w:rsid w:val="00715163"/>
    <w:rsid w:val="00717470"/>
    <w:rsid w:val="0072572D"/>
    <w:rsid w:val="00731833"/>
    <w:rsid w:val="00732EB6"/>
    <w:rsid w:val="007367E5"/>
    <w:rsid w:val="0075199A"/>
    <w:rsid w:val="00751DD0"/>
    <w:rsid w:val="00754342"/>
    <w:rsid w:val="0075729E"/>
    <w:rsid w:val="007601C3"/>
    <w:rsid w:val="0076186C"/>
    <w:rsid w:val="00767788"/>
    <w:rsid w:val="00775743"/>
    <w:rsid w:val="00781B01"/>
    <w:rsid w:val="00786FE8"/>
    <w:rsid w:val="0079017F"/>
    <w:rsid w:val="0079682B"/>
    <w:rsid w:val="007A3909"/>
    <w:rsid w:val="007B1307"/>
    <w:rsid w:val="007B596F"/>
    <w:rsid w:val="007C4019"/>
    <w:rsid w:val="007D3C29"/>
    <w:rsid w:val="007D40A4"/>
    <w:rsid w:val="007E0023"/>
    <w:rsid w:val="007E6AE2"/>
    <w:rsid w:val="007F0650"/>
    <w:rsid w:val="007F18A2"/>
    <w:rsid w:val="007F39D9"/>
    <w:rsid w:val="008001F0"/>
    <w:rsid w:val="0080191F"/>
    <w:rsid w:val="008060E9"/>
    <w:rsid w:val="00806824"/>
    <w:rsid w:val="008207F5"/>
    <w:rsid w:val="00823672"/>
    <w:rsid w:val="0083094B"/>
    <w:rsid w:val="008442B1"/>
    <w:rsid w:val="008464FC"/>
    <w:rsid w:val="00850BE8"/>
    <w:rsid w:val="008527EF"/>
    <w:rsid w:val="00853981"/>
    <w:rsid w:val="00877025"/>
    <w:rsid w:val="00883B65"/>
    <w:rsid w:val="00891492"/>
    <w:rsid w:val="008A247C"/>
    <w:rsid w:val="008A5212"/>
    <w:rsid w:val="008C0A83"/>
    <w:rsid w:val="008D7D50"/>
    <w:rsid w:val="008F7F53"/>
    <w:rsid w:val="00927F1C"/>
    <w:rsid w:val="0093730E"/>
    <w:rsid w:val="0093748F"/>
    <w:rsid w:val="009772CB"/>
    <w:rsid w:val="0098410B"/>
    <w:rsid w:val="009D548F"/>
    <w:rsid w:val="009E1E54"/>
    <w:rsid w:val="009E3A3F"/>
    <w:rsid w:val="00A00B99"/>
    <w:rsid w:val="00A121F2"/>
    <w:rsid w:val="00A35B23"/>
    <w:rsid w:val="00A37CF5"/>
    <w:rsid w:val="00A44710"/>
    <w:rsid w:val="00A449CF"/>
    <w:rsid w:val="00A47E36"/>
    <w:rsid w:val="00A51177"/>
    <w:rsid w:val="00A5128B"/>
    <w:rsid w:val="00A51BD3"/>
    <w:rsid w:val="00A8025C"/>
    <w:rsid w:val="00AA0800"/>
    <w:rsid w:val="00AB4191"/>
    <w:rsid w:val="00AD2F6E"/>
    <w:rsid w:val="00AF3F04"/>
    <w:rsid w:val="00AF5476"/>
    <w:rsid w:val="00AF74DC"/>
    <w:rsid w:val="00B021BA"/>
    <w:rsid w:val="00B11A15"/>
    <w:rsid w:val="00B13DC1"/>
    <w:rsid w:val="00B14B4B"/>
    <w:rsid w:val="00B1658D"/>
    <w:rsid w:val="00B2422B"/>
    <w:rsid w:val="00B338F3"/>
    <w:rsid w:val="00B40D76"/>
    <w:rsid w:val="00B41CEC"/>
    <w:rsid w:val="00B44308"/>
    <w:rsid w:val="00B5154A"/>
    <w:rsid w:val="00B539EE"/>
    <w:rsid w:val="00B5632D"/>
    <w:rsid w:val="00B60D54"/>
    <w:rsid w:val="00B75D33"/>
    <w:rsid w:val="00B94262"/>
    <w:rsid w:val="00BB0B6E"/>
    <w:rsid w:val="00BB47CC"/>
    <w:rsid w:val="00BC5543"/>
    <w:rsid w:val="00BD59D6"/>
    <w:rsid w:val="00BD76C5"/>
    <w:rsid w:val="00BE360D"/>
    <w:rsid w:val="00BE606A"/>
    <w:rsid w:val="00BF3963"/>
    <w:rsid w:val="00BF7FDA"/>
    <w:rsid w:val="00C02C1E"/>
    <w:rsid w:val="00C26F14"/>
    <w:rsid w:val="00C37F35"/>
    <w:rsid w:val="00C41B55"/>
    <w:rsid w:val="00C7660E"/>
    <w:rsid w:val="00C80335"/>
    <w:rsid w:val="00C84BFD"/>
    <w:rsid w:val="00C86D9B"/>
    <w:rsid w:val="00C94E02"/>
    <w:rsid w:val="00CA7CD5"/>
    <w:rsid w:val="00CB064C"/>
    <w:rsid w:val="00CC0550"/>
    <w:rsid w:val="00CC1E18"/>
    <w:rsid w:val="00CC354F"/>
    <w:rsid w:val="00CD59A2"/>
    <w:rsid w:val="00CE657D"/>
    <w:rsid w:val="00D04362"/>
    <w:rsid w:val="00D069AC"/>
    <w:rsid w:val="00D07431"/>
    <w:rsid w:val="00D155CD"/>
    <w:rsid w:val="00D239F9"/>
    <w:rsid w:val="00D254CE"/>
    <w:rsid w:val="00D42D48"/>
    <w:rsid w:val="00D458C7"/>
    <w:rsid w:val="00D500BC"/>
    <w:rsid w:val="00D578E9"/>
    <w:rsid w:val="00D57D8A"/>
    <w:rsid w:val="00D60AEE"/>
    <w:rsid w:val="00D64440"/>
    <w:rsid w:val="00D66ACE"/>
    <w:rsid w:val="00D72661"/>
    <w:rsid w:val="00D80C0B"/>
    <w:rsid w:val="00D84E24"/>
    <w:rsid w:val="00D86D6A"/>
    <w:rsid w:val="00DB1C40"/>
    <w:rsid w:val="00DB22D5"/>
    <w:rsid w:val="00DC0A7E"/>
    <w:rsid w:val="00DC1C91"/>
    <w:rsid w:val="00DD59FB"/>
    <w:rsid w:val="00DE0281"/>
    <w:rsid w:val="00DE17C1"/>
    <w:rsid w:val="00DE2420"/>
    <w:rsid w:val="00DE78A2"/>
    <w:rsid w:val="00E0456C"/>
    <w:rsid w:val="00E047AE"/>
    <w:rsid w:val="00E100C5"/>
    <w:rsid w:val="00E13E85"/>
    <w:rsid w:val="00E219BB"/>
    <w:rsid w:val="00E454AF"/>
    <w:rsid w:val="00E53D8B"/>
    <w:rsid w:val="00E60134"/>
    <w:rsid w:val="00E7346C"/>
    <w:rsid w:val="00E84934"/>
    <w:rsid w:val="00E85097"/>
    <w:rsid w:val="00E933EA"/>
    <w:rsid w:val="00E93A1A"/>
    <w:rsid w:val="00EA1463"/>
    <w:rsid w:val="00EB0F13"/>
    <w:rsid w:val="00EC2C33"/>
    <w:rsid w:val="00EC7D12"/>
    <w:rsid w:val="00ED332E"/>
    <w:rsid w:val="00EE21DC"/>
    <w:rsid w:val="00EE65A7"/>
    <w:rsid w:val="00EE6B84"/>
    <w:rsid w:val="00EF12C2"/>
    <w:rsid w:val="00EF7A0A"/>
    <w:rsid w:val="00F07AF6"/>
    <w:rsid w:val="00F205CB"/>
    <w:rsid w:val="00F3512E"/>
    <w:rsid w:val="00F35B3D"/>
    <w:rsid w:val="00F36D35"/>
    <w:rsid w:val="00F50252"/>
    <w:rsid w:val="00F823C4"/>
    <w:rsid w:val="00F85466"/>
    <w:rsid w:val="00F920E1"/>
    <w:rsid w:val="00F97F07"/>
    <w:rsid w:val="00FA14AC"/>
    <w:rsid w:val="00FA6A89"/>
    <w:rsid w:val="00FD0011"/>
    <w:rsid w:val="00FD14A5"/>
    <w:rsid w:val="00FD4869"/>
    <w:rsid w:val="00FE2B8C"/>
    <w:rsid w:val="00FF192D"/>
    <w:rsid w:val="00FF67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er" w:uiPriority="99"/>
    <w:lsdException w:name="footnote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186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F7A0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87178"/>
    <w:rPr>
      <w:rFonts w:ascii="Lucida Grande" w:hAnsi="Lucida Grande"/>
      <w:sz w:val="18"/>
      <w:szCs w:val="18"/>
    </w:rPr>
  </w:style>
  <w:style w:type="character" w:customStyle="1" w:styleId="BalloonTextChar0">
    <w:name w:val="Balloon Text Char"/>
    <w:basedOn w:val="DefaultParagraphFont"/>
    <w:uiPriority w:val="99"/>
    <w:semiHidden/>
    <w:rsid w:val="00787178"/>
    <w:rPr>
      <w:rFonts w:ascii="Lucida Grande" w:hAnsi="Lucida Grande"/>
      <w:sz w:val="18"/>
      <w:szCs w:val="18"/>
    </w:rPr>
  </w:style>
  <w:style w:type="character" w:customStyle="1" w:styleId="BalloonTextChar2">
    <w:name w:val="Balloon Text Char"/>
    <w:basedOn w:val="DefaultParagraphFont"/>
    <w:uiPriority w:val="99"/>
    <w:semiHidden/>
    <w:rsid w:val="009B4428"/>
    <w:rPr>
      <w:rFonts w:ascii="Lucida Grande" w:hAnsi="Lucida Grande"/>
      <w:sz w:val="18"/>
      <w:szCs w:val="18"/>
    </w:rPr>
  </w:style>
  <w:style w:type="character" w:customStyle="1" w:styleId="BalloonTextChar3">
    <w:name w:val="Balloon Text Char"/>
    <w:basedOn w:val="DefaultParagraphFont"/>
    <w:uiPriority w:val="99"/>
    <w:semiHidden/>
    <w:rsid w:val="00275107"/>
    <w:rPr>
      <w:rFonts w:ascii="Lucida Grande" w:hAnsi="Lucida Grande"/>
      <w:sz w:val="18"/>
      <w:szCs w:val="18"/>
    </w:rPr>
  </w:style>
  <w:style w:type="character" w:customStyle="1" w:styleId="BalloonTextChar4">
    <w:name w:val="Balloon Text Char"/>
    <w:basedOn w:val="DefaultParagraphFont"/>
    <w:uiPriority w:val="99"/>
    <w:semiHidden/>
    <w:rsid w:val="00DE1534"/>
    <w:rPr>
      <w:rFonts w:ascii="Lucida Grande" w:hAnsi="Lucida Grande"/>
      <w:sz w:val="18"/>
      <w:szCs w:val="18"/>
    </w:rPr>
  </w:style>
  <w:style w:type="character" w:customStyle="1" w:styleId="BalloonTextChar5">
    <w:name w:val="Balloon Text Char"/>
    <w:basedOn w:val="DefaultParagraphFont"/>
    <w:uiPriority w:val="99"/>
    <w:semiHidden/>
    <w:rsid w:val="004B75C5"/>
    <w:rPr>
      <w:rFonts w:ascii="Lucida Grande" w:hAnsi="Lucida Grande"/>
      <w:sz w:val="18"/>
      <w:szCs w:val="18"/>
    </w:rPr>
  </w:style>
  <w:style w:type="character" w:customStyle="1" w:styleId="BalloonTextChar6">
    <w:name w:val="Balloon Text Char"/>
    <w:basedOn w:val="DefaultParagraphFont"/>
    <w:uiPriority w:val="99"/>
    <w:semiHidden/>
    <w:rsid w:val="00FB7610"/>
    <w:rPr>
      <w:rFonts w:ascii="Lucida Grande" w:hAnsi="Lucida Grande"/>
      <w:sz w:val="18"/>
      <w:szCs w:val="18"/>
    </w:rPr>
  </w:style>
  <w:style w:type="character" w:customStyle="1" w:styleId="BalloonTextChar7">
    <w:name w:val="Balloon Text Char"/>
    <w:basedOn w:val="DefaultParagraphFont"/>
    <w:uiPriority w:val="99"/>
    <w:semiHidden/>
    <w:rsid w:val="00F125C9"/>
    <w:rPr>
      <w:rFonts w:ascii="Lucida Grande" w:hAnsi="Lucida Grande"/>
      <w:sz w:val="18"/>
      <w:szCs w:val="18"/>
    </w:rPr>
  </w:style>
  <w:style w:type="character" w:customStyle="1" w:styleId="BalloonTextChar8">
    <w:name w:val="Balloon Text Char"/>
    <w:basedOn w:val="DefaultParagraphFont"/>
    <w:uiPriority w:val="99"/>
    <w:semiHidden/>
    <w:rsid w:val="00572BD1"/>
    <w:rPr>
      <w:rFonts w:ascii="Lucida Grande" w:hAnsi="Lucida Grande"/>
      <w:sz w:val="18"/>
      <w:szCs w:val="18"/>
    </w:rPr>
  </w:style>
  <w:style w:type="character" w:customStyle="1" w:styleId="BalloonTextChar9">
    <w:name w:val="Balloon Text Char"/>
    <w:basedOn w:val="DefaultParagraphFont"/>
    <w:uiPriority w:val="99"/>
    <w:semiHidden/>
    <w:rsid w:val="00572BD1"/>
    <w:rPr>
      <w:rFonts w:ascii="Lucida Grande" w:hAnsi="Lucida Grande"/>
      <w:sz w:val="18"/>
      <w:szCs w:val="18"/>
    </w:rPr>
  </w:style>
  <w:style w:type="character" w:customStyle="1" w:styleId="BalloonTextChara">
    <w:name w:val="Balloon Text Char"/>
    <w:basedOn w:val="DefaultParagraphFont"/>
    <w:uiPriority w:val="99"/>
    <w:semiHidden/>
    <w:rsid w:val="00FB3F9C"/>
    <w:rPr>
      <w:rFonts w:ascii="Lucida Grande" w:hAnsi="Lucida Grande"/>
      <w:sz w:val="18"/>
      <w:szCs w:val="18"/>
    </w:rPr>
  </w:style>
  <w:style w:type="character" w:customStyle="1" w:styleId="BalloonTextCharb">
    <w:name w:val="Balloon Text Char"/>
    <w:basedOn w:val="DefaultParagraphFont"/>
    <w:uiPriority w:val="99"/>
    <w:semiHidden/>
    <w:rsid w:val="00FB3F9C"/>
    <w:rPr>
      <w:rFonts w:ascii="Lucida Grande" w:hAnsi="Lucida Grande"/>
      <w:sz w:val="18"/>
      <w:szCs w:val="18"/>
    </w:rPr>
  </w:style>
  <w:style w:type="paragraph" w:styleId="ListParagraph">
    <w:name w:val="List Paragraph"/>
    <w:basedOn w:val="Normal"/>
    <w:uiPriority w:val="34"/>
    <w:qFormat/>
    <w:rsid w:val="00C02C1E"/>
    <w:pPr>
      <w:ind w:left="720"/>
      <w:contextualSpacing/>
    </w:pPr>
  </w:style>
  <w:style w:type="character" w:customStyle="1" w:styleId="BalloonTextChar1">
    <w:name w:val="Balloon Text Char1"/>
    <w:basedOn w:val="DefaultParagraphFont"/>
    <w:link w:val="BalloonText"/>
    <w:uiPriority w:val="99"/>
    <w:semiHidden/>
    <w:rsid w:val="00EF7A0A"/>
    <w:rPr>
      <w:rFonts w:ascii="Tahoma" w:hAnsi="Tahoma" w:cs="Tahoma"/>
      <w:sz w:val="16"/>
      <w:szCs w:val="16"/>
    </w:rPr>
  </w:style>
  <w:style w:type="character" w:styleId="CommentReference">
    <w:name w:val="annotation reference"/>
    <w:basedOn w:val="DefaultParagraphFont"/>
    <w:unhideWhenUsed/>
    <w:rsid w:val="00806824"/>
    <w:rPr>
      <w:sz w:val="16"/>
      <w:szCs w:val="16"/>
    </w:rPr>
  </w:style>
  <w:style w:type="paragraph" w:styleId="CommentText">
    <w:name w:val="annotation text"/>
    <w:basedOn w:val="Normal"/>
    <w:link w:val="CommentTextChar"/>
    <w:unhideWhenUsed/>
    <w:rsid w:val="00806824"/>
    <w:pPr>
      <w:spacing w:line="240" w:lineRule="auto"/>
    </w:pPr>
    <w:rPr>
      <w:sz w:val="20"/>
      <w:szCs w:val="20"/>
    </w:rPr>
  </w:style>
  <w:style w:type="character" w:customStyle="1" w:styleId="CommentTextChar">
    <w:name w:val="Comment Text Char"/>
    <w:basedOn w:val="DefaultParagraphFont"/>
    <w:link w:val="CommentText"/>
    <w:rsid w:val="00806824"/>
    <w:rPr>
      <w:sz w:val="20"/>
      <w:szCs w:val="20"/>
    </w:rPr>
  </w:style>
  <w:style w:type="paragraph" w:styleId="CommentSubject">
    <w:name w:val="annotation subject"/>
    <w:basedOn w:val="CommentText"/>
    <w:next w:val="CommentText"/>
    <w:link w:val="CommentSubjectChar"/>
    <w:uiPriority w:val="99"/>
    <w:semiHidden/>
    <w:unhideWhenUsed/>
    <w:rsid w:val="00806824"/>
    <w:rPr>
      <w:b/>
      <w:bCs/>
    </w:rPr>
  </w:style>
  <w:style w:type="character" w:customStyle="1" w:styleId="CommentSubjectChar">
    <w:name w:val="Comment Subject Char"/>
    <w:basedOn w:val="CommentTextChar"/>
    <w:link w:val="CommentSubject"/>
    <w:uiPriority w:val="99"/>
    <w:semiHidden/>
    <w:rsid w:val="00806824"/>
    <w:rPr>
      <w:b/>
      <w:bCs/>
      <w:sz w:val="20"/>
      <w:szCs w:val="20"/>
    </w:rPr>
  </w:style>
  <w:style w:type="paragraph" w:styleId="Header">
    <w:name w:val="header"/>
    <w:basedOn w:val="Normal"/>
    <w:link w:val="HeaderChar"/>
    <w:uiPriority w:val="99"/>
    <w:unhideWhenUsed/>
    <w:rsid w:val="0075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342"/>
  </w:style>
  <w:style w:type="paragraph" w:styleId="Footer">
    <w:name w:val="footer"/>
    <w:basedOn w:val="Normal"/>
    <w:link w:val="FooterChar"/>
    <w:uiPriority w:val="99"/>
    <w:unhideWhenUsed/>
    <w:rsid w:val="0075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342"/>
  </w:style>
  <w:style w:type="character" w:styleId="Hyperlink">
    <w:name w:val="Hyperlink"/>
    <w:basedOn w:val="DefaultParagraphFont"/>
    <w:uiPriority w:val="99"/>
    <w:semiHidden/>
    <w:unhideWhenUsed/>
    <w:rsid w:val="007F0650"/>
    <w:rPr>
      <w:color w:val="0000FF"/>
      <w:u w:val="single"/>
    </w:rPr>
  </w:style>
  <w:style w:type="character" w:customStyle="1" w:styleId="Heading1Char">
    <w:name w:val="Heading 1 Char"/>
    <w:basedOn w:val="DefaultParagraphFont"/>
    <w:link w:val="Heading1"/>
    <w:uiPriority w:val="9"/>
    <w:rsid w:val="00186D0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88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883B65"/>
    <w:pPr>
      <w:spacing w:after="0" w:line="240" w:lineRule="auto"/>
    </w:pPr>
    <w:rPr>
      <w:sz w:val="24"/>
      <w:szCs w:val="24"/>
    </w:rPr>
  </w:style>
  <w:style w:type="character" w:customStyle="1" w:styleId="FootnoteTextChar">
    <w:name w:val="Footnote Text Char"/>
    <w:basedOn w:val="DefaultParagraphFont"/>
    <w:link w:val="FootnoteText"/>
    <w:uiPriority w:val="99"/>
    <w:rsid w:val="00883B65"/>
    <w:rPr>
      <w:sz w:val="24"/>
      <w:szCs w:val="24"/>
    </w:rPr>
  </w:style>
  <w:style w:type="character" w:styleId="FootnoteReference">
    <w:name w:val="footnote reference"/>
    <w:basedOn w:val="DefaultParagraphFont"/>
    <w:uiPriority w:val="99"/>
    <w:rsid w:val="00883B65"/>
    <w:rPr>
      <w:vertAlign w:val="superscript"/>
    </w:rPr>
  </w:style>
  <w:style w:type="character" w:styleId="FollowedHyperlink">
    <w:name w:val="FollowedHyperlink"/>
    <w:basedOn w:val="DefaultParagraphFont"/>
    <w:rsid w:val="00E454AF"/>
    <w:rPr>
      <w:color w:val="800080" w:themeColor="followedHyperlink"/>
      <w:u w:val="single"/>
    </w:rPr>
  </w:style>
  <w:style w:type="paragraph" w:customStyle="1" w:styleId="AddressBlock">
    <w:name w:val="Address Block"/>
    <w:basedOn w:val="Normal"/>
    <w:rsid w:val="00662C08"/>
    <w:pPr>
      <w:spacing w:before="100" w:beforeAutospacing="1" w:after="120" w:line="240" w:lineRule="auto"/>
      <w:ind w:left="720" w:hanging="720"/>
    </w:pPr>
    <w:rPr>
      <w:rFonts w:eastAsia="Times New Roman" w:cs="Arial"/>
      <w:noProof/>
      <w:sz w:val="24"/>
      <w:szCs w:val="24"/>
    </w:rPr>
  </w:style>
  <w:style w:type="character" w:styleId="PageNumber">
    <w:name w:val="page number"/>
    <w:basedOn w:val="DefaultParagraphFont"/>
    <w:rsid w:val="00AF7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note text" w:uiPriority="99"/>
    <w:lsdException w:name="footer" w:uiPriority="99"/>
    <w:lsdException w:name="footnote reference" w:uiPriority="99"/>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186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F7A0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787178"/>
    <w:rPr>
      <w:rFonts w:ascii="Lucida Grande" w:hAnsi="Lucida Grande"/>
      <w:sz w:val="18"/>
      <w:szCs w:val="18"/>
    </w:rPr>
  </w:style>
  <w:style w:type="character" w:customStyle="1" w:styleId="BalloonTextChar0">
    <w:name w:val="Balloon Text Char"/>
    <w:basedOn w:val="DefaultParagraphFont"/>
    <w:uiPriority w:val="99"/>
    <w:semiHidden/>
    <w:rsid w:val="00787178"/>
    <w:rPr>
      <w:rFonts w:ascii="Lucida Grande" w:hAnsi="Lucida Grande"/>
      <w:sz w:val="18"/>
      <w:szCs w:val="18"/>
    </w:rPr>
  </w:style>
  <w:style w:type="character" w:customStyle="1" w:styleId="BalloonTextChar2">
    <w:name w:val="Balloon Text Char"/>
    <w:basedOn w:val="DefaultParagraphFont"/>
    <w:uiPriority w:val="99"/>
    <w:semiHidden/>
    <w:rsid w:val="009B4428"/>
    <w:rPr>
      <w:rFonts w:ascii="Lucida Grande" w:hAnsi="Lucida Grande"/>
      <w:sz w:val="18"/>
      <w:szCs w:val="18"/>
    </w:rPr>
  </w:style>
  <w:style w:type="character" w:customStyle="1" w:styleId="BalloonTextChar3">
    <w:name w:val="Balloon Text Char"/>
    <w:basedOn w:val="DefaultParagraphFont"/>
    <w:uiPriority w:val="99"/>
    <w:semiHidden/>
    <w:rsid w:val="00275107"/>
    <w:rPr>
      <w:rFonts w:ascii="Lucida Grande" w:hAnsi="Lucida Grande"/>
      <w:sz w:val="18"/>
      <w:szCs w:val="18"/>
    </w:rPr>
  </w:style>
  <w:style w:type="character" w:customStyle="1" w:styleId="BalloonTextChar4">
    <w:name w:val="Balloon Text Char"/>
    <w:basedOn w:val="DefaultParagraphFont"/>
    <w:uiPriority w:val="99"/>
    <w:semiHidden/>
    <w:rsid w:val="00DE1534"/>
    <w:rPr>
      <w:rFonts w:ascii="Lucida Grande" w:hAnsi="Lucida Grande"/>
      <w:sz w:val="18"/>
      <w:szCs w:val="18"/>
    </w:rPr>
  </w:style>
  <w:style w:type="character" w:customStyle="1" w:styleId="BalloonTextChar5">
    <w:name w:val="Balloon Text Char"/>
    <w:basedOn w:val="DefaultParagraphFont"/>
    <w:uiPriority w:val="99"/>
    <w:semiHidden/>
    <w:rsid w:val="004B75C5"/>
    <w:rPr>
      <w:rFonts w:ascii="Lucida Grande" w:hAnsi="Lucida Grande"/>
      <w:sz w:val="18"/>
      <w:szCs w:val="18"/>
    </w:rPr>
  </w:style>
  <w:style w:type="character" w:customStyle="1" w:styleId="BalloonTextChar6">
    <w:name w:val="Balloon Text Char"/>
    <w:basedOn w:val="DefaultParagraphFont"/>
    <w:uiPriority w:val="99"/>
    <w:semiHidden/>
    <w:rsid w:val="00FB7610"/>
    <w:rPr>
      <w:rFonts w:ascii="Lucida Grande" w:hAnsi="Lucida Grande"/>
      <w:sz w:val="18"/>
      <w:szCs w:val="18"/>
    </w:rPr>
  </w:style>
  <w:style w:type="character" w:customStyle="1" w:styleId="BalloonTextChar7">
    <w:name w:val="Balloon Text Char"/>
    <w:basedOn w:val="DefaultParagraphFont"/>
    <w:uiPriority w:val="99"/>
    <w:semiHidden/>
    <w:rsid w:val="00F125C9"/>
    <w:rPr>
      <w:rFonts w:ascii="Lucida Grande" w:hAnsi="Lucida Grande"/>
      <w:sz w:val="18"/>
      <w:szCs w:val="18"/>
    </w:rPr>
  </w:style>
  <w:style w:type="character" w:customStyle="1" w:styleId="BalloonTextChar8">
    <w:name w:val="Balloon Text Char"/>
    <w:basedOn w:val="DefaultParagraphFont"/>
    <w:uiPriority w:val="99"/>
    <w:semiHidden/>
    <w:rsid w:val="00572BD1"/>
    <w:rPr>
      <w:rFonts w:ascii="Lucida Grande" w:hAnsi="Lucida Grande"/>
      <w:sz w:val="18"/>
      <w:szCs w:val="18"/>
    </w:rPr>
  </w:style>
  <w:style w:type="character" w:customStyle="1" w:styleId="BalloonTextChar9">
    <w:name w:val="Balloon Text Char"/>
    <w:basedOn w:val="DefaultParagraphFont"/>
    <w:uiPriority w:val="99"/>
    <w:semiHidden/>
    <w:rsid w:val="00572BD1"/>
    <w:rPr>
      <w:rFonts w:ascii="Lucida Grande" w:hAnsi="Lucida Grande"/>
      <w:sz w:val="18"/>
      <w:szCs w:val="18"/>
    </w:rPr>
  </w:style>
  <w:style w:type="character" w:customStyle="1" w:styleId="BalloonTextChara">
    <w:name w:val="Balloon Text Char"/>
    <w:basedOn w:val="DefaultParagraphFont"/>
    <w:uiPriority w:val="99"/>
    <w:semiHidden/>
    <w:rsid w:val="00FB3F9C"/>
    <w:rPr>
      <w:rFonts w:ascii="Lucida Grande" w:hAnsi="Lucida Grande"/>
      <w:sz w:val="18"/>
      <w:szCs w:val="18"/>
    </w:rPr>
  </w:style>
  <w:style w:type="character" w:customStyle="1" w:styleId="BalloonTextCharb">
    <w:name w:val="Balloon Text Char"/>
    <w:basedOn w:val="DefaultParagraphFont"/>
    <w:uiPriority w:val="99"/>
    <w:semiHidden/>
    <w:rsid w:val="00FB3F9C"/>
    <w:rPr>
      <w:rFonts w:ascii="Lucida Grande" w:hAnsi="Lucida Grande"/>
      <w:sz w:val="18"/>
      <w:szCs w:val="18"/>
    </w:rPr>
  </w:style>
  <w:style w:type="paragraph" w:styleId="ListParagraph">
    <w:name w:val="List Paragraph"/>
    <w:basedOn w:val="Normal"/>
    <w:uiPriority w:val="34"/>
    <w:qFormat/>
    <w:rsid w:val="00C02C1E"/>
    <w:pPr>
      <w:ind w:left="720"/>
      <w:contextualSpacing/>
    </w:pPr>
  </w:style>
  <w:style w:type="character" w:customStyle="1" w:styleId="BalloonTextChar1">
    <w:name w:val="Balloon Text Char1"/>
    <w:basedOn w:val="DefaultParagraphFont"/>
    <w:link w:val="BalloonText"/>
    <w:uiPriority w:val="99"/>
    <w:semiHidden/>
    <w:rsid w:val="00EF7A0A"/>
    <w:rPr>
      <w:rFonts w:ascii="Tahoma" w:hAnsi="Tahoma" w:cs="Tahoma"/>
      <w:sz w:val="16"/>
      <w:szCs w:val="16"/>
    </w:rPr>
  </w:style>
  <w:style w:type="character" w:styleId="CommentReference">
    <w:name w:val="annotation reference"/>
    <w:basedOn w:val="DefaultParagraphFont"/>
    <w:unhideWhenUsed/>
    <w:rsid w:val="00806824"/>
    <w:rPr>
      <w:sz w:val="16"/>
      <w:szCs w:val="16"/>
    </w:rPr>
  </w:style>
  <w:style w:type="paragraph" w:styleId="CommentText">
    <w:name w:val="annotation text"/>
    <w:basedOn w:val="Normal"/>
    <w:link w:val="CommentTextChar"/>
    <w:unhideWhenUsed/>
    <w:rsid w:val="00806824"/>
    <w:pPr>
      <w:spacing w:line="240" w:lineRule="auto"/>
    </w:pPr>
    <w:rPr>
      <w:sz w:val="20"/>
      <w:szCs w:val="20"/>
    </w:rPr>
  </w:style>
  <w:style w:type="character" w:customStyle="1" w:styleId="CommentTextChar">
    <w:name w:val="Comment Text Char"/>
    <w:basedOn w:val="DefaultParagraphFont"/>
    <w:link w:val="CommentText"/>
    <w:rsid w:val="00806824"/>
    <w:rPr>
      <w:sz w:val="20"/>
      <w:szCs w:val="20"/>
    </w:rPr>
  </w:style>
  <w:style w:type="paragraph" w:styleId="CommentSubject">
    <w:name w:val="annotation subject"/>
    <w:basedOn w:val="CommentText"/>
    <w:next w:val="CommentText"/>
    <w:link w:val="CommentSubjectChar"/>
    <w:uiPriority w:val="99"/>
    <w:semiHidden/>
    <w:unhideWhenUsed/>
    <w:rsid w:val="00806824"/>
    <w:rPr>
      <w:b/>
      <w:bCs/>
    </w:rPr>
  </w:style>
  <w:style w:type="character" w:customStyle="1" w:styleId="CommentSubjectChar">
    <w:name w:val="Comment Subject Char"/>
    <w:basedOn w:val="CommentTextChar"/>
    <w:link w:val="CommentSubject"/>
    <w:uiPriority w:val="99"/>
    <w:semiHidden/>
    <w:rsid w:val="00806824"/>
    <w:rPr>
      <w:b/>
      <w:bCs/>
      <w:sz w:val="20"/>
      <w:szCs w:val="20"/>
    </w:rPr>
  </w:style>
  <w:style w:type="paragraph" w:styleId="Header">
    <w:name w:val="header"/>
    <w:basedOn w:val="Normal"/>
    <w:link w:val="HeaderChar"/>
    <w:uiPriority w:val="99"/>
    <w:unhideWhenUsed/>
    <w:rsid w:val="0075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342"/>
  </w:style>
  <w:style w:type="paragraph" w:styleId="Footer">
    <w:name w:val="footer"/>
    <w:basedOn w:val="Normal"/>
    <w:link w:val="FooterChar"/>
    <w:uiPriority w:val="99"/>
    <w:unhideWhenUsed/>
    <w:rsid w:val="0075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342"/>
  </w:style>
  <w:style w:type="character" w:styleId="Hyperlink">
    <w:name w:val="Hyperlink"/>
    <w:basedOn w:val="DefaultParagraphFont"/>
    <w:uiPriority w:val="99"/>
    <w:semiHidden/>
    <w:unhideWhenUsed/>
    <w:rsid w:val="007F0650"/>
    <w:rPr>
      <w:color w:val="0000FF"/>
      <w:u w:val="single"/>
    </w:rPr>
  </w:style>
  <w:style w:type="character" w:customStyle="1" w:styleId="Heading1Char">
    <w:name w:val="Heading 1 Char"/>
    <w:basedOn w:val="DefaultParagraphFont"/>
    <w:link w:val="Heading1"/>
    <w:uiPriority w:val="9"/>
    <w:rsid w:val="00186D0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883B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883B65"/>
    <w:pPr>
      <w:spacing w:after="0" w:line="240" w:lineRule="auto"/>
    </w:pPr>
    <w:rPr>
      <w:sz w:val="24"/>
      <w:szCs w:val="24"/>
    </w:rPr>
  </w:style>
  <w:style w:type="character" w:customStyle="1" w:styleId="FootnoteTextChar">
    <w:name w:val="Footnote Text Char"/>
    <w:basedOn w:val="DefaultParagraphFont"/>
    <w:link w:val="FootnoteText"/>
    <w:uiPriority w:val="99"/>
    <w:rsid w:val="00883B65"/>
    <w:rPr>
      <w:sz w:val="24"/>
      <w:szCs w:val="24"/>
    </w:rPr>
  </w:style>
  <w:style w:type="character" w:styleId="FootnoteReference">
    <w:name w:val="footnote reference"/>
    <w:basedOn w:val="DefaultParagraphFont"/>
    <w:uiPriority w:val="99"/>
    <w:rsid w:val="00883B65"/>
    <w:rPr>
      <w:vertAlign w:val="superscript"/>
    </w:rPr>
  </w:style>
  <w:style w:type="character" w:styleId="FollowedHyperlink">
    <w:name w:val="FollowedHyperlink"/>
    <w:basedOn w:val="DefaultParagraphFont"/>
    <w:rsid w:val="00E454AF"/>
    <w:rPr>
      <w:color w:val="800080" w:themeColor="followedHyperlink"/>
      <w:u w:val="single"/>
    </w:rPr>
  </w:style>
  <w:style w:type="paragraph" w:customStyle="1" w:styleId="AddressBlock">
    <w:name w:val="Address Block"/>
    <w:basedOn w:val="Normal"/>
    <w:rsid w:val="00662C08"/>
    <w:pPr>
      <w:spacing w:before="100" w:beforeAutospacing="1" w:after="120" w:line="240" w:lineRule="auto"/>
      <w:ind w:left="720" w:hanging="720"/>
    </w:pPr>
    <w:rPr>
      <w:rFonts w:eastAsia="Times New Roman" w:cs="Arial"/>
      <w:noProof/>
      <w:sz w:val="24"/>
      <w:szCs w:val="24"/>
    </w:rPr>
  </w:style>
  <w:style w:type="character" w:styleId="PageNumber">
    <w:name w:val="page number"/>
    <w:basedOn w:val="DefaultParagraphFont"/>
    <w:rsid w:val="00AF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2303">
      <w:bodyDiv w:val="1"/>
      <w:marLeft w:val="0"/>
      <w:marRight w:val="0"/>
      <w:marTop w:val="0"/>
      <w:marBottom w:val="0"/>
      <w:divBdr>
        <w:top w:val="none" w:sz="0" w:space="0" w:color="auto"/>
        <w:left w:val="none" w:sz="0" w:space="0" w:color="auto"/>
        <w:bottom w:val="none" w:sz="0" w:space="0" w:color="auto"/>
        <w:right w:val="none" w:sz="0" w:space="0" w:color="auto"/>
      </w:divBdr>
      <w:divsChild>
        <w:div w:id="106850881">
          <w:marLeft w:val="547"/>
          <w:marRight w:val="0"/>
          <w:marTop w:val="0"/>
          <w:marBottom w:val="0"/>
          <w:divBdr>
            <w:top w:val="none" w:sz="0" w:space="0" w:color="auto"/>
            <w:left w:val="none" w:sz="0" w:space="0" w:color="auto"/>
            <w:bottom w:val="none" w:sz="0" w:space="0" w:color="auto"/>
            <w:right w:val="none" w:sz="0" w:space="0" w:color="auto"/>
          </w:divBdr>
        </w:div>
        <w:div w:id="1494837540">
          <w:marLeft w:val="1166"/>
          <w:marRight w:val="0"/>
          <w:marTop w:val="0"/>
          <w:marBottom w:val="0"/>
          <w:divBdr>
            <w:top w:val="none" w:sz="0" w:space="0" w:color="auto"/>
            <w:left w:val="none" w:sz="0" w:space="0" w:color="auto"/>
            <w:bottom w:val="none" w:sz="0" w:space="0" w:color="auto"/>
            <w:right w:val="none" w:sz="0" w:space="0" w:color="auto"/>
          </w:divBdr>
        </w:div>
        <w:div w:id="242227252">
          <w:marLeft w:val="1166"/>
          <w:marRight w:val="0"/>
          <w:marTop w:val="0"/>
          <w:marBottom w:val="0"/>
          <w:divBdr>
            <w:top w:val="none" w:sz="0" w:space="0" w:color="auto"/>
            <w:left w:val="none" w:sz="0" w:space="0" w:color="auto"/>
            <w:bottom w:val="none" w:sz="0" w:space="0" w:color="auto"/>
            <w:right w:val="none" w:sz="0" w:space="0" w:color="auto"/>
          </w:divBdr>
        </w:div>
      </w:divsChild>
    </w:div>
    <w:div w:id="31272948">
      <w:bodyDiv w:val="1"/>
      <w:marLeft w:val="0"/>
      <w:marRight w:val="0"/>
      <w:marTop w:val="0"/>
      <w:marBottom w:val="0"/>
      <w:divBdr>
        <w:top w:val="none" w:sz="0" w:space="0" w:color="auto"/>
        <w:left w:val="none" w:sz="0" w:space="0" w:color="auto"/>
        <w:bottom w:val="none" w:sz="0" w:space="0" w:color="auto"/>
        <w:right w:val="none" w:sz="0" w:space="0" w:color="auto"/>
      </w:divBdr>
      <w:divsChild>
        <w:div w:id="335770252">
          <w:marLeft w:val="547"/>
          <w:marRight w:val="0"/>
          <w:marTop w:val="0"/>
          <w:marBottom w:val="0"/>
          <w:divBdr>
            <w:top w:val="none" w:sz="0" w:space="0" w:color="auto"/>
            <w:left w:val="none" w:sz="0" w:space="0" w:color="auto"/>
            <w:bottom w:val="none" w:sz="0" w:space="0" w:color="auto"/>
            <w:right w:val="none" w:sz="0" w:space="0" w:color="auto"/>
          </w:divBdr>
        </w:div>
      </w:divsChild>
    </w:div>
    <w:div w:id="35468651">
      <w:bodyDiv w:val="1"/>
      <w:marLeft w:val="0"/>
      <w:marRight w:val="0"/>
      <w:marTop w:val="0"/>
      <w:marBottom w:val="0"/>
      <w:divBdr>
        <w:top w:val="none" w:sz="0" w:space="0" w:color="auto"/>
        <w:left w:val="none" w:sz="0" w:space="0" w:color="auto"/>
        <w:bottom w:val="none" w:sz="0" w:space="0" w:color="auto"/>
        <w:right w:val="none" w:sz="0" w:space="0" w:color="auto"/>
      </w:divBdr>
      <w:divsChild>
        <w:div w:id="2117017222">
          <w:marLeft w:val="0"/>
          <w:marRight w:val="0"/>
          <w:marTop w:val="0"/>
          <w:marBottom w:val="0"/>
          <w:divBdr>
            <w:top w:val="none" w:sz="0" w:space="0" w:color="auto"/>
            <w:left w:val="none" w:sz="0" w:space="0" w:color="auto"/>
            <w:bottom w:val="none" w:sz="0" w:space="0" w:color="auto"/>
            <w:right w:val="none" w:sz="0" w:space="0" w:color="auto"/>
          </w:divBdr>
          <w:divsChild>
            <w:div w:id="1410883350">
              <w:marLeft w:val="0"/>
              <w:marRight w:val="0"/>
              <w:marTop w:val="0"/>
              <w:marBottom w:val="0"/>
              <w:divBdr>
                <w:top w:val="none" w:sz="0" w:space="0" w:color="auto"/>
                <w:left w:val="none" w:sz="0" w:space="0" w:color="auto"/>
                <w:bottom w:val="none" w:sz="0" w:space="0" w:color="auto"/>
                <w:right w:val="none" w:sz="0" w:space="0" w:color="auto"/>
              </w:divBdr>
              <w:divsChild>
                <w:div w:id="42560985">
                  <w:marLeft w:val="0"/>
                  <w:marRight w:val="0"/>
                  <w:marTop w:val="0"/>
                  <w:marBottom w:val="0"/>
                  <w:divBdr>
                    <w:top w:val="none" w:sz="0" w:space="0" w:color="auto"/>
                    <w:left w:val="none" w:sz="0" w:space="0" w:color="auto"/>
                    <w:bottom w:val="none" w:sz="0" w:space="0" w:color="auto"/>
                    <w:right w:val="none" w:sz="0" w:space="0" w:color="auto"/>
                  </w:divBdr>
                  <w:divsChild>
                    <w:div w:id="63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0255">
      <w:bodyDiv w:val="1"/>
      <w:marLeft w:val="0"/>
      <w:marRight w:val="0"/>
      <w:marTop w:val="0"/>
      <w:marBottom w:val="0"/>
      <w:divBdr>
        <w:top w:val="none" w:sz="0" w:space="0" w:color="auto"/>
        <w:left w:val="none" w:sz="0" w:space="0" w:color="auto"/>
        <w:bottom w:val="none" w:sz="0" w:space="0" w:color="auto"/>
        <w:right w:val="none" w:sz="0" w:space="0" w:color="auto"/>
      </w:divBdr>
      <w:divsChild>
        <w:div w:id="1552573185">
          <w:marLeft w:val="1080"/>
          <w:marRight w:val="0"/>
          <w:marTop w:val="0"/>
          <w:marBottom w:val="0"/>
          <w:divBdr>
            <w:top w:val="none" w:sz="0" w:space="0" w:color="auto"/>
            <w:left w:val="none" w:sz="0" w:space="0" w:color="auto"/>
            <w:bottom w:val="none" w:sz="0" w:space="0" w:color="auto"/>
            <w:right w:val="none" w:sz="0" w:space="0" w:color="auto"/>
          </w:divBdr>
        </w:div>
        <w:div w:id="1056197217">
          <w:marLeft w:val="1080"/>
          <w:marRight w:val="0"/>
          <w:marTop w:val="0"/>
          <w:marBottom w:val="200"/>
          <w:divBdr>
            <w:top w:val="none" w:sz="0" w:space="0" w:color="auto"/>
            <w:left w:val="none" w:sz="0" w:space="0" w:color="auto"/>
            <w:bottom w:val="none" w:sz="0" w:space="0" w:color="auto"/>
            <w:right w:val="none" w:sz="0" w:space="0" w:color="auto"/>
          </w:divBdr>
        </w:div>
      </w:divsChild>
    </w:div>
    <w:div w:id="36880074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8">
          <w:marLeft w:val="547"/>
          <w:marRight w:val="0"/>
          <w:marTop w:val="0"/>
          <w:marBottom w:val="0"/>
          <w:divBdr>
            <w:top w:val="none" w:sz="0" w:space="0" w:color="auto"/>
            <w:left w:val="none" w:sz="0" w:space="0" w:color="auto"/>
            <w:bottom w:val="none" w:sz="0" w:space="0" w:color="auto"/>
            <w:right w:val="none" w:sz="0" w:space="0" w:color="auto"/>
          </w:divBdr>
        </w:div>
      </w:divsChild>
    </w:div>
    <w:div w:id="459348769">
      <w:bodyDiv w:val="1"/>
      <w:marLeft w:val="0"/>
      <w:marRight w:val="0"/>
      <w:marTop w:val="0"/>
      <w:marBottom w:val="0"/>
      <w:divBdr>
        <w:top w:val="none" w:sz="0" w:space="0" w:color="auto"/>
        <w:left w:val="none" w:sz="0" w:space="0" w:color="auto"/>
        <w:bottom w:val="none" w:sz="0" w:space="0" w:color="auto"/>
        <w:right w:val="none" w:sz="0" w:space="0" w:color="auto"/>
      </w:divBdr>
      <w:divsChild>
        <w:div w:id="1579707614">
          <w:marLeft w:val="547"/>
          <w:marRight w:val="0"/>
          <w:marTop w:val="0"/>
          <w:marBottom w:val="0"/>
          <w:divBdr>
            <w:top w:val="none" w:sz="0" w:space="0" w:color="auto"/>
            <w:left w:val="none" w:sz="0" w:space="0" w:color="auto"/>
            <w:bottom w:val="none" w:sz="0" w:space="0" w:color="auto"/>
            <w:right w:val="none" w:sz="0" w:space="0" w:color="auto"/>
          </w:divBdr>
        </w:div>
      </w:divsChild>
    </w:div>
    <w:div w:id="771244062">
      <w:bodyDiv w:val="1"/>
      <w:marLeft w:val="0"/>
      <w:marRight w:val="0"/>
      <w:marTop w:val="0"/>
      <w:marBottom w:val="0"/>
      <w:divBdr>
        <w:top w:val="none" w:sz="0" w:space="0" w:color="auto"/>
        <w:left w:val="none" w:sz="0" w:space="0" w:color="auto"/>
        <w:bottom w:val="none" w:sz="0" w:space="0" w:color="auto"/>
        <w:right w:val="none" w:sz="0" w:space="0" w:color="auto"/>
      </w:divBdr>
      <w:divsChild>
        <w:div w:id="1742215435">
          <w:marLeft w:val="0"/>
          <w:marRight w:val="0"/>
          <w:marTop w:val="0"/>
          <w:marBottom w:val="0"/>
          <w:divBdr>
            <w:top w:val="none" w:sz="0" w:space="0" w:color="auto"/>
            <w:left w:val="none" w:sz="0" w:space="0" w:color="auto"/>
            <w:bottom w:val="none" w:sz="0" w:space="0" w:color="auto"/>
            <w:right w:val="none" w:sz="0" w:space="0" w:color="auto"/>
          </w:divBdr>
        </w:div>
        <w:div w:id="1080638648">
          <w:marLeft w:val="784"/>
          <w:marRight w:val="0"/>
          <w:marTop w:val="0"/>
          <w:marBottom w:val="0"/>
          <w:divBdr>
            <w:top w:val="none" w:sz="0" w:space="0" w:color="auto"/>
            <w:left w:val="none" w:sz="0" w:space="0" w:color="auto"/>
            <w:bottom w:val="none" w:sz="0" w:space="0" w:color="auto"/>
            <w:right w:val="none" w:sz="0" w:space="0" w:color="auto"/>
          </w:divBdr>
        </w:div>
        <w:div w:id="195316605">
          <w:marLeft w:val="784"/>
          <w:marRight w:val="0"/>
          <w:marTop w:val="0"/>
          <w:marBottom w:val="0"/>
          <w:divBdr>
            <w:top w:val="none" w:sz="0" w:space="0" w:color="auto"/>
            <w:left w:val="none" w:sz="0" w:space="0" w:color="auto"/>
            <w:bottom w:val="none" w:sz="0" w:space="0" w:color="auto"/>
            <w:right w:val="none" w:sz="0" w:space="0" w:color="auto"/>
          </w:divBdr>
        </w:div>
        <w:div w:id="406847866">
          <w:marLeft w:val="784"/>
          <w:marRight w:val="0"/>
          <w:marTop w:val="0"/>
          <w:marBottom w:val="0"/>
          <w:divBdr>
            <w:top w:val="none" w:sz="0" w:space="0" w:color="auto"/>
            <w:left w:val="none" w:sz="0" w:space="0" w:color="auto"/>
            <w:bottom w:val="none" w:sz="0" w:space="0" w:color="auto"/>
            <w:right w:val="none" w:sz="0" w:space="0" w:color="auto"/>
          </w:divBdr>
        </w:div>
        <w:div w:id="1053888227">
          <w:marLeft w:val="784"/>
          <w:marRight w:val="0"/>
          <w:marTop w:val="0"/>
          <w:marBottom w:val="0"/>
          <w:divBdr>
            <w:top w:val="none" w:sz="0" w:space="0" w:color="auto"/>
            <w:left w:val="none" w:sz="0" w:space="0" w:color="auto"/>
            <w:bottom w:val="none" w:sz="0" w:space="0" w:color="auto"/>
            <w:right w:val="none" w:sz="0" w:space="0" w:color="auto"/>
          </w:divBdr>
        </w:div>
      </w:divsChild>
    </w:div>
    <w:div w:id="996613180">
      <w:bodyDiv w:val="1"/>
      <w:marLeft w:val="0"/>
      <w:marRight w:val="0"/>
      <w:marTop w:val="0"/>
      <w:marBottom w:val="0"/>
      <w:divBdr>
        <w:top w:val="none" w:sz="0" w:space="0" w:color="auto"/>
        <w:left w:val="none" w:sz="0" w:space="0" w:color="auto"/>
        <w:bottom w:val="none" w:sz="0" w:space="0" w:color="auto"/>
        <w:right w:val="none" w:sz="0" w:space="0" w:color="auto"/>
      </w:divBdr>
      <w:divsChild>
        <w:div w:id="1740402697">
          <w:marLeft w:val="0"/>
          <w:marRight w:val="0"/>
          <w:marTop w:val="0"/>
          <w:marBottom w:val="0"/>
          <w:divBdr>
            <w:top w:val="none" w:sz="0" w:space="0" w:color="auto"/>
            <w:left w:val="none" w:sz="0" w:space="0" w:color="auto"/>
            <w:bottom w:val="none" w:sz="0" w:space="0" w:color="auto"/>
            <w:right w:val="none" w:sz="0" w:space="0" w:color="auto"/>
          </w:divBdr>
          <w:divsChild>
            <w:div w:id="651980020">
              <w:marLeft w:val="0"/>
              <w:marRight w:val="0"/>
              <w:marTop w:val="0"/>
              <w:marBottom w:val="0"/>
              <w:divBdr>
                <w:top w:val="none" w:sz="0" w:space="0" w:color="auto"/>
                <w:left w:val="none" w:sz="0" w:space="0" w:color="auto"/>
                <w:bottom w:val="none" w:sz="0" w:space="0" w:color="auto"/>
                <w:right w:val="none" w:sz="0" w:space="0" w:color="auto"/>
              </w:divBdr>
              <w:divsChild>
                <w:div w:id="92940065">
                  <w:marLeft w:val="0"/>
                  <w:marRight w:val="0"/>
                  <w:marTop w:val="0"/>
                  <w:marBottom w:val="0"/>
                  <w:divBdr>
                    <w:top w:val="none" w:sz="0" w:space="0" w:color="auto"/>
                    <w:left w:val="none" w:sz="0" w:space="0" w:color="auto"/>
                    <w:bottom w:val="none" w:sz="0" w:space="0" w:color="auto"/>
                    <w:right w:val="none" w:sz="0" w:space="0" w:color="auto"/>
                  </w:divBdr>
                  <w:divsChild>
                    <w:div w:id="19397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7182">
      <w:bodyDiv w:val="1"/>
      <w:marLeft w:val="0"/>
      <w:marRight w:val="0"/>
      <w:marTop w:val="0"/>
      <w:marBottom w:val="0"/>
      <w:divBdr>
        <w:top w:val="none" w:sz="0" w:space="0" w:color="auto"/>
        <w:left w:val="none" w:sz="0" w:space="0" w:color="auto"/>
        <w:bottom w:val="none" w:sz="0" w:space="0" w:color="auto"/>
        <w:right w:val="none" w:sz="0" w:space="0" w:color="auto"/>
      </w:divBdr>
      <w:divsChild>
        <w:div w:id="591477242">
          <w:marLeft w:val="547"/>
          <w:marRight w:val="0"/>
          <w:marTop w:val="0"/>
          <w:marBottom w:val="0"/>
          <w:divBdr>
            <w:top w:val="none" w:sz="0" w:space="0" w:color="auto"/>
            <w:left w:val="none" w:sz="0" w:space="0" w:color="auto"/>
            <w:bottom w:val="none" w:sz="0" w:space="0" w:color="auto"/>
            <w:right w:val="none" w:sz="0" w:space="0" w:color="auto"/>
          </w:divBdr>
        </w:div>
      </w:divsChild>
    </w:div>
    <w:div w:id="1363356419">
      <w:bodyDiv w:val="1"/>
      <w:marLeft w:val="0"/>
      <w:marRight w:val="0"/>
      <w:marTop w:val="0"/>
      <w:marBottom w:val="0"/>
      <w:divBdr>
        <w:top w:val="none" w:sz="0" w:space="0" w:color="auto"/>
        <w:left w:val="none" w:sz="0" w:space="0" w:color="auto"/>
        <w:bottom w:val="none" w:sz="0" w:space="0" w:color="auto"/>
        <w:right w:val="none" w:sz="0" w:space="0" w:color="auto"/>
      </w:divBdr>
      <w:divsChild>
        <w:div w:id="327221397">
          <w:marLeft w:val="547"/>
          <w:marRight w:val="0"/>
          <w:marTop w:val="0"/>
          <w:marBottom w:val="0"/>
          <w:divBdr>
            <w:top w:val="none" w:sz="0" w:space="0" w:color="auto"/>
            <w:left w:val="none" w:sz="0" w:space="0" w:color="auto"/>
            <w:bottom w:val="none" w:sz="0" w:space="0" w:color="auto"/>
            <w:right w:val="none" w:sz="0" w:space="0" w:color="auto"/>
          </w:divBdr>
        </w:div>
      </w:divsChild>
    </w:div>
    <w:div w:id="1476141373">
      <w:bodyDiv w:val="1"/>
      <w:marLeft w:val="0"/>
      <w:marRight w:val="0"/>
      <w:marTop w:val="0"/>
      <w:marBottom w:val="0"/>
      <w:divBdr>
        <w:top w:val="none" w:sz="0" w:space="0" w:color="auto"/>
        <w:left w:val="none" w:sz="0" w:space="0" w:color="auto"/>
        <w:bottom w:val="none" w:sz="0" w:space="0" w:color="auto"/>
        <w:right w:val="none" w:sz="0" w:space="0" w:color="auto"/>
      </w:divBdr>
      <w:divsChild>
        <w:div w:id="1624119507">
          <w:marLeft w:val="547"/>
          <w:marRight w:val="0"/>
          <w:marTop w:val="0"/>
          <w:marBottom w:val="0"/>
          <w:divBdr>
            <w:top w:val="none" w:sz="0" w:space="0" w:color="auto"/>
            <w:left w:val="none" w:sz="0" w:space="0" w:color="auto"/>
            <w:bottom w:val="none" w:sz="0" w:space="0" w:color="auto"/>
            <w:right w:val="none" w:sz="0" w:space="0" w:color="auto"/>
          </w:divBdr>
        </w:div>
      </w:divsChild>
    </w:div>
    <w:div w:id="1729374398">
      <w:bodyDiv w:val="1"/>
      <w:marLeft w:val="0"/>
      <w:marRight w:val="0"/>
      <w:marTop w:val="0"/>
      <w:marBottom w:val="0"/>
      <w:divBdr>
        <w:top w:val="none" w:sz="0" w:space="0" w:color="auto"/>
        <w:left w:val="none" w:sz="0" w:space="0" w:color="auto"/>
        <w:bottom w:val="none" w:sz="0" w:space="0" w:color="auto"/>
        <w:right w:val="none" w:sz="0" w:space="0" w:color="auto"/>
      </w:divBdr>
    </w:div>
    <w:div w:id="1952280594">
      <w:bodyDiv w:val="1"/>
      <w:marLeft w:val="0"/>
      <w:marRight w:val="0"/>
      <w:marTop w:val="0"/>
      <w:marBottom w:val="0"/>
      <w:divBdr>
        <w:top w:val="none" w:sz="0" w:space="0" w:color="auto"/>
        <w:left w:val="none" w:sz="0" w:space="0" w:color="auto"/>
        <w:bottom w:val="none" w:sz="0" w:space="0" w:color="auto"/>
        <w:right w:val="none" w:sz="0" w:space="0" w:color="auto"/>
      </w:divBdr>
      <w:divsChild>
        <w:div w:id="1465929761">
          <w:marLeft w:val="0"/>
          <w:marRight w:val="0"/>
          <w:marTop w:val="0"/>
          <w:marBottom w:val="0"/>
          <w:divBdr>
            <w:top w:val="none" w:sz="0" w:space="0" w:color="auto"/>
            <w:left w:val="none" w:sz="0" w:space="0" w:color="auto"/>
            <w:bottom w:val="none" w:sz="0" w:space="0" w:color="auto"/>
            <w:right w:val="none" w:sz="0" w:space="0" w:color="auto"/>
          </w:divBdr>
        </w:div>
        <w:div w:id="400636523">
          <w:marLeft w:val="0"/>
          <w:marRight w:val="0"/>
          <w:marTop w:val="0"/>
          <w:marBottom w:val="0"/>
          <w:divBdr>
            <w:top w:val="none" w:sz="0" w:space="0" w:color="auto"/>
            <w:left w:val="none" w:sz="0" w:space="0" w:color="auto"/>
            <w:bottom w:val="none" w:sz="0" w:space="0" w:color="auto"/>
            <w:right w:val="none" w:sz="0" w:space="0" w:color="auto"/>
          </w:divBdr>
        </w:div>
        <w:div w:id="87858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4088</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Wotring</dc:creator>
  <cp:lastModifiedBy>Curtis Hall</cp:lastModifiedBy>
  <cp:revision>2</cp:revision>
  <cp:lastPrinted>2013-09-30T21:38:00Z</cp:lastPrinted>
  <dcterms:created xsi:type="dcterms:W3CDTF">2014-10-09T19:22:00Z</dcterms:created>
  <dcterms:modified xsi:type="dcterms:W3CDTF">2014-10-09T19:22:00Z</dcterms:modified>
</cp:coreProperties>
</file>