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June 26, 2014 6:00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6:01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Donna Calhoun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#196 -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#197 -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Mrs. Donna Calhoun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Franke Updated council on the progress of the Certified Evaluation Plan for 2014-15. We have received feedback from the state and the CEP 50/50 committee will review the suggested revisions.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also updated council on the current vacancies at Southgate School.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 xml:space="preserve">Council discussed the 2014-15 Master Schedule and decided to keep everything as is until the open positions have been filled. Council will then review whether any changes need to be made.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ESS and Title II Position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discussed the ESS and Title II Postion for reduction of classroom size, but did not take any action.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School Space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Council discussed middle grades room assignments and will wait until the open positions have been filled before finalizing class room assignments.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also decided to keep the kindergarten classroom in its current location.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finance officer training he attended. He said the school activity fund accounts will be monitored more closely next year at the state level.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He also reported the budget for next year is balanced.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#198 -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67E0E"/>
    <w:rsid w:val="00382EFF"/>
    <w:rsid w:val="00415440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Company>KSBA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2014-06-26T23:34:00Z</dcterms:created>
  <dcterms:modified xsi:type="dcterms:W3CDTF">2014-06-26T23:34:00Z</dcterms:modified>
</cp:coreProperties>
</file>