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608" w:type="dxa"/>
        <w:tblLayout w:type="fixed"/>
        <w:tblLook w:val="04A0" w:firstRow="1" w:lastRow="0" w:firstColumn="1" w:lastColumn="0" w:noHBand="0" w:noVBand="1"/>
      </w:tblPr>
      <w:tblGrid>
        <w:gridCol w:w="2358"/>
        <w:gridCol w:w="810"/>
        <w:gridCol w:w="1170"/>
        <w:gridCol w:w="4590"/>
        <w:gridCol w:w="630"/>
        <w:gridCol w:w="360"/>
        <w:gridCol w:w="360"/>
        <w:gridCol w:w="630"/>
        <w:gridCol w:w="90"/>
        <w:gridCol w:w="630"/>
        <w:gridCol w:w="1080"/>
        <w:gridCol w:w="900"/>
      </w:tblGrid>
      <w:tr w:rsidR="00C30E50" w:rsidTr="00863D94">
        <w:trPr>
          <w:trHeight w:val="620"/>
        </w:trPr>
        <w:tc>
          <w:tcPr>
            <w:tcW w:w="2358" w:type="dxa"/>
            <w:vMerge w:val="restart"/>
            <w:vAlign w:val="center"/>
          </w:tcPr>
          <w:p w:rsidR="00C30E50" w:rsidRPr="00E72EED" w:rsidRDefault="00C30E50" w:rsidP="00393B24">
            <w:pPr>
              <w:pStyle w:val="NoSpacing"/>
              <w:jc w:val="center"/>
              <w:rPr>
                <w:b/>
                <w:sz w:val="24"/>
                <w:szCs w:val="24"/>
              </w:rPr>
            </w:pPr>
            <w:bookmarkStart w:id="0" w:name="_GoBack"/>
            <w:bookmarkEnd w:id="0"/>
            <w:r w:rsidRPr="00E72EED">
              <w:rPr>
                <w:b/>
                <w:sz w:val="24"/>
                <w:szCs w:val="24"/>
              </w:rPr>
              <w:t>Administrative Policy/Procedure</w:t>
            </w:r>
          </w:p>
          <w:p w:rsidR="00C30E50" w:rsidRPr="00E72EED" w:rsidRDefault="00C30E50" w:rsidP="00393B24">
            <w:pPr>
              <w:pStyle w:val="NoSpacing"/>
              <w:jc w:val="center"/>
              <w:rPr>
                <w:b/>
                <w:sz w:val="24"/>
                <w:szCs w:val="24"/>
              </w:rPr>
            </w:pPr>
          </w:p>
          <w:p w:rsidR="00C30E50" w:rsidRPr="00E72EED" w:rsidRDefault="00C30E50" w:rsidP="00393B24">
            <w:pPr>
              <w:pStyle w:val="NoSpacing"/>
              <w:jc w:val="center"/>
              <w:rPr>
                <w:b/>
                <w:sz w:val="24"/>
                <w:szCs w:val="24"/>
              </w:rPr>
            </w:pPr>
            <w:r w:rsidRPr="00E72EED">
              <w:rPr>
                <w:b/>
                <w:sz w:val="24"/>
                <w:szCs w:val="24"/>
              </w:rPr>
              <w:t>Policy/Procedure Title</w:t>
            </w:r>
          </w:p>
        </w:tc>
        <w:tc>
          <w:tcPr>
            <w:tcW w:w="7200" w:type="dxa"/>
            <w:gridSpan w:val="4"/>
            <w:shd w:val="clear" w:color="auto" w:fill="D9D9D9" w:themeFill="background1" w:themeFillShade="D9"/>
            <w:vAlign w:val="center"/>
          </w:tcPr>
          <w:p w:rsidR="00C30E50" w:rsidRPr="00E72EED" w:rsidRDefault="00C30E50" w:rsidP="00BC5373">
            <w:pPr>
              <w:pStyle w:val="NoSpacing"/>
              <w:jc w:val="center"/>
              <w:rPr>
                <w:b/>
                <w:sz w:val="28"/>
                <w:szCs w:val="28"/>
              </w:rPr>
            </w:pPr>
            <w:r w:rsidRPr="00E72EED">
              <w:rPr>
                <w:b/>
                <w:sz w:val="28"/>
                <w:szCs w:val="28"/>
              </w:rPr>
              <w:t>Executive Staff</w:t>
            </w:r>
          </w:p>
        </w:tc>
        <w:tc>
          <w:tcPr>
            <w:tcW w:w="2070" w:type="dxa"/>
            <w:gridSpan w:val="5"/>
            <w:vAlign w:val="center"/>
          </w:tcPr>
          <w:p w:rsidR="00C30E50" w:rsidRPr="00E72EED" w:rsidRDefault="00C30E50" w:rsidP="00BC5373">
            <w:pPr>
              <w:pStyle w:val="NoSpacing"/>
              <w:jc w:val="center"/>
              <w:rPr>
                <w:b/>
                <w:sz w:val="28"/>
                <w:szCs w:val="28"/>
              </w:rPr>
            </w:pPr>
            <w:r w:rsidRPr="00E72EED">
              <w:rPr>
                <w:b/>
                <w:sz w:val="28"/>
                <w:szCs w:val="28"/>
              </w:rPr>
              <w:t>Board</w:t>
            </w:r>
          </w:p>
        </w:tc>
        <w:tc>
          <w:tcPr>
            <w:tcW w:w="1080" w:type="dxa"/>
            <w:vMerge w:val="restart"/>
            <w:textDirection w:val="tbRl"/>
            <w:vAlign w:val="center"/>
          </w:tcPr>
          <w:p w:rsidR="00C30E50" w:rsidRPr="00E72EED" w:rsidRDefault="00C30E50" w:rsidP="00BC5373">
            <w:pPr>
              <w:pStyle w:val="NoSpacing"/>
              <w:ind w:left="113" w:right="113"/>
              <w:jc w:val="center"/>
              <w:rPr>
                <w:b/>
                <w:sz w:val="28"/>
                <w:szCs w:val="28"/>
              </w:rPr>
            </w:pPr>
          </w:p>
          <w:p w:rsidR="00C30E50" w:rsidRPr="00E72EED" w:rsidRDefault="00C30E50" w:rsidP="00BC5373">
            <w:pPr>
              <w:pStyle w:val="NoSpacing"/>
              <w:ind w:left="113" w:right="113"/>
              <w:jc w:val="center"/>
              <w:rPr>
                <w:b/>
                <w:sz w:val="28"/>
                <w:szCs w:val="28"/>
              </w:rPr>
            </w:pPr>
            <w:r w:rsidRPr="00E72EED">
              <w:rPr>
                <w:b/>
                <w:sz w:val="28"/>
                <w:szCs w:val="28"/>
              </w:rPr>
              <w:t>Posted</w:t>
            </w:r>
            <w:r>
              <w:rPr>
                <w:b/>
                <w:sz w:val="28"/>
                <w:szCs w:val="28"/>
              </w:rPr>
              <w:t xml:space="preserve">   </w:t>
            </w:r>
            <w:r w:rsidRPr="00E72EED">
              <w:rPr>
                <w:b/>
                <w:sz w:val="28"/>
                <w:szCs w:val="28"/>
              </w:rPr>
              <w:t>W/KSBA</w:t>
            </w:r>
          </w:p>
        </w:tc>
        <w:tc>
          <w:tcPr>
            <w:tcW w:w="900" w:type="dxa"/>
            <w:vMerge w:val="restart"/>
            <w:textDirection w:val="tbRl"/>
            <w:vAlign w:val="center"/>
          </w:tcPr>
          <w:p w:rsidR="00C30E50" w:rsidRPr="00E769EB" w:rsidRDefault="00C30E50" w:rsidP="00BC5373">
            <w:pPr>
              <w:pStyle w:val="NoSpacing"/>
              <w:ind w:left="113" w:right="113"/>
              <w:jc w:val="center"/>
              <w:rPr>
                <w:sz w:val="28"/>
                <w:szCs w:val="28"/>
              </w:rPr>
            </w:pPr>
          </w:p>
          <w:p w:rsidR="00C30E50" w:rsidRPr="00393B24" w:rsidRDefault="00C30E50" w:rsidP="00BC5373">
            <w:pPr>
              <w:pStyle w:val="NoSpacing"/>
              <w:ind w:left="113" w:right="113"/>
              <w:jc w:val="center"/>
              <w:rPr>
                <w:b/>
              </w:rPr>
            </w:pPr>
            <w:r w:rsidRPr="00393B24">
              <w:rPr>
                <w:b/>
              </w:rPr>
              <w:t xml:space="preserve">Communicated To </w:t>
            </w:r>
            <w:r w:rsidR="00393B24">
              <w:rPr>
                <w:b/>
              </w:rPr>
              <w:t xml:space="preserve">  </w:t>
            </w:r>
            <w:r w:rsidRPr="00393B24">
              <w:rPr>
                <w:b/>
              </w:rPr>
              <w:t>Staff</w:t>
            </w:r>
          </w:p>
        </w:tc>
      </w:tr>
      <w:tr w:rsidR="00744D7D" w:rsidTr="00863D94">
        <w:trPr>
          <w:cantSplit/>
          <w:trHeight w:val="1134"/>
        </w:trPr>
        <w:tc>
          <w:tcPr>
            <w:tcW w:w="2358" w:type="dxa"/>
            <w:vMerge/>
          </w:tcPr>
          <w:p w:rsidR="00744D7D" w:rsidRPr="00E72EED" w:rsidRDefault="00744D7D" w:rsidP="00BC5373">
            <w:pPr>
              <w:pStyle w:val="NoSpacing"/>
              <w:jc w:val="center"/>
              <w:rPr>
                <w:b/>
                <w:sz w:val="28"/>
                <w:szCs w:val="28"/>
              </w:rPr>
            </w:pPr>
          </w:p>
        </w:tc>
        <w:tc>
          <w:tcPr>
            <w:tcW w:w="810" w:type="dxa"/>
            <w:shd w:val="clear" w:color="auto" w:fill="D9D9D9" w:themeFill="background1" w:themeFillShade="D9"/>
            <w:vAlign w:val="center"/>
          </w:tcPr>
          <w:p w:rsidR="00744D7D" w:rsidRPr="00393B24" w:rsidRDefault="00913AEC" w:rsidP="00744D7D">
            <w:pPr>
              <w:pStyle w:val="NoSpacing"/>
              <w:jc w:val="center"/>
              <w:rPr>
                <w:b/>
              </w:rPr>
            </w:pPr>
            <w:r>
              <w:rPr>
                <w:b/>
              </w:rPr>
              <w:t>Pages</w:t>
            </w:r>
          </w:p>
        </w:tc>
        <w:tc>
          <w:tcPr>
            <w:tcW w:w="1170" w:type="dxa"/>
            <w:shd w:val="clear" w:color="auto" w:fill="D9D9D9" w:themeFill="background1" w:themeFillShade="D9"/>
            <w:textDirection w:val="tbRl"/>
            <w:vAlign w:val="center"/>
          </w:tcPr>
          <w:p w:rsidR="00744D7D" w:rsidRPr="00393B24" w:rsidRDefault="00744D7D" w:rsidP="00744D7D">
            <w:pPr>
              <w:pStyle w:val="NoSpacing"/>
              <w:ind w:left="113" w:right="113"/>
              <w:rPr>
                <w:b/>
              </w:rPr>
            </w:pPr>
            <w:r w:rsidRPr="00E769EB">
              <w:rPr>
                <w:b/>
              </w:rPr>
              <w:t>Research Team Assigned</w:t>
            </w:r>
          </w:p>
        </w:tc>
        <w:tc>
          <w:tcPr>
            <w:tcW w:w="4590" w:type="dxa"/>
            <w:shd w:val="clear" w:color="auto" w:fill="D9D9D9" w:themeFill="background1" w:themeFillShade="D9"/>
            <w:vAlign w:val="center"/>
          </w:tcPr>
          <w:p w:rsidR="00744D7D" w:rsidRPr="00185474" w:rsidRDefault="00744D7D" w:rsidP="00BC5373">
            <w:pPr>
              <w:pStyle w:val="NoSpacing"/>
              <w:jc w:val="center"/>
              <w:rPr>
                <w:b/>
                <w:sz w:val="28"/>
                <w:szCs w:val="28"/>
              </w:rPr>
            </w:pPr>
            <w:r w:rsidRPr="00185474">
              <w:rPr>
                <w:b/>
                <w:sz w:val="28"/>
                <w:szCs w:val="28"/>
              </w:rPr>
              <w:t>Discussion</w:t>
            </w:r>
          </w:p>
        </w:tc>
        <w:tc>
          <w:tcPr>
            <w:tcW w:w="630" w:type="dxa"/>
            <w:shd w:val="clear" w:color="auto" w:fill="D9D9D9" w:themeFill="background1" w:themeFillShade="D9"/>
            <w:textDirection w:val="tbRl"/>
            <w:vAlign w:val="center"/>
          </w:tcPr>
          <w:p w:rsidR="00744D7D" w:rsidRPr="00393B24" w:rsidRDefault="00744D7D" w:rsidP="00BC5373">
            <w:pPr>
              <w:pStyle w:val="NoSpacing"/>
              <w:ind w:left="113" w:right="113"/>
              <w:jc w:val="center"/>
              <w:rPr>
                <w:b/>
                <w:sz w:val="20"/>
                <w:szCs w:val="20"/>
              </w:rPr>
            </w:pPr>
            <w:r w:rsidRPr="00393B24">
              <w:rPr>
                <w:b/>
                <w:sz w:val="20"/>
                <w:szCs w:val="20"/>
              </w:rPr>
              <w:t>Complete</w:t>
            </w:r>
          </w:p>
        </w:tc>
        <w:tc>
          <w:tcPr>
            <w:tcW w:w="720" w:type="dxa"/>
            <w:gridSpan w:val="2"/>
            <w:textDirection w:val="tbRl"/>
            <w:vAlign w:val="center"/>
          </w:tcPr>
          <w:p w:rsidR="00744D7D" w:rsidRPr="00393B24" w:rsidRDefault="00744D7D" w:rsidP="00BC5373">
            <w:pPr>
              <w:pStyle w:val="NoSpacing"/>
              <w:ind w:left="113" w:right="113"/>
              <w:jc w:val="center"/>
              <w:rPr>
                <w:b/>
              </w:rPr>
            </w:pPr>
            <w:r w:rsidRPr="00393B24">
              <w:rPr>
                <w:b/>
              </w:rPr>
              <w:t>Prepped</w:t>
            </w:r>
          </w:p>
        </w:tc>
        <w:tc>
          <w:tcPr>
            <w:tcW w:w="720" w:type="dxa"/>
            <w:gridSpan w:val="2"/>
            <w:textDirection w:val="tbRl"/>
            <w:vAlign w:val="center"/>
          </w:tcPr>
          <w:p w:rsidR="00744D7D" w:rsidRPr="00393B24" w:rsidRDefault="00744D7D" w:rsidP="00BC5373">
            <w:pPr>
              <w:pStyle w:val="NoSpacing"/>
              <w:ind w:left="113" w:right="113"/>
              <w:jc w:val="center"/>
              <w:rPr>
                <w:b/>
              </w:rPr>
            </w:pPr>
            <w:r w:rsidRPr="00393B24">
              <w:rPr>
                <w:b/>
              </w:rPr>
              <w:t>Awaiting</w:t>
            </w:r>
          </w:p>
          <w:p w:rsidR="00744D7D" w:rsidRPr="00393B24" w:rsidRDefault="00744D7D" w:rsidP="00BC5373">
            <w:pPr>
              <w:pStyle w:val="NoSpacing"/>
              <w:ind w:left="113" w:right="113"/>
              <w:jc w:val="center"/>
            </w:pPr>
            <w:r w:rsidRPr="00393B24">
              <w:rPr>
                <w:b/>
              </w:rPr>
              <w:t>Action</w:t>
            </w:r>
          </w:p>
        </w:tc>
        <w:tc>
          <w:tcPr>
            <w:tcW w:w="630" w:type="dxa"/>
            <w:textDirection w:val="tbRl"/>
            <w:vAlign w:val="center"/>
          </w:tcPr>
          <w:p w:rsidR="00744D7D" w:rsidRPr="00393B24" w:rsidRDefault="00744D7D" w:rsidP="00BC5373">
            <w:pPr>
              <w:pStyle w:val="NoSpacing"/>
              <w:ind w:left="113" w:right="113"/>
              <w:jc w:val="center"/>
              <w:rPr>
                <w:b/>
                <w:sz w:val="20"/>
                <w:szCs w:val="20"/>
              </w:rPr>
            </w:pPr>
            <w:r w:rsidRPr="00393B24">
              <w:rPr>
                <w:b/>
                <w:sz w:val="20"/>
                <w:szCs w:val="20"/>
              </w:rPr>
              <w:t>Approved</w:t>
            </w:r>
          </w:p>
        </w:tc>
        <w:tc>
          <w:tcPr>
            <w:tcW w:w="1080" w:type="dxa"/>
            <w:vMerge/>
          </w:tcPr>
          <w:p w:rsidR="00744D7D" w:rsidRDefault="00744D7D" w:rsidP="00BC5373">
            <w:pPr>
              <w:pStyle w:val="NoSpacing"/>
              <w:rPr>
                <w:sz w:val="28"/>
                <w:szCs w:val="28"/>
              </w:rPr>
            </w:pPr>
          </w:p>
        </w:tc>
        <w:tc>
          <w:tcPr>
            <w:tcW w:w="900" w:type="dxa"/>
            <w:vMerge/>
          </w:tcPr>
          <w:p w:rsidR="00744D7D" w:rsidRDefault="00744D7D" w:rsidP="00BC5373">
            <w:pPr>
              <w:pStyle w:val="NoSpacing"/>
              <w:rPr>
                <w:sz w:val="28"/>
                <w:szCs w:val="28"/>
              </w:rPr>
            </w:pPr>
          </w:p>
        </w:tc>
      </w:tr>
      <w:tr w:rsidR="00913AEC" w:rsidRPr="006C7B1D" w:rsidTr="00863D94">
        <w:trPr>
          <w:cantSplit/>
          <w:trHeight w:val="422"/>
        </w:trPr>
        <w:tc>
          <w:tcPr>
            <w:tcW w:w="2358" w:type="dxa"/>
          </w:tcPr>
          <w:p w:rsidR="00913AEC" w:rsidRPr="006C7B1D" w:rsidRDefault="00985ADD" w:rsidP="00BC5373">
            <w:pPr>
              <w:pStyle w:val="NoSpacing"/>
              <w:rPr>
                <w:sz w:val="20"/>
                <w:szCs w:val="20"/>
              </w:rPr>
            </w:pPr>
            <w:r>
              <w:rPr>
                <w:sz w:val="20"/>
                <w:szCs w:val="20"/>
              </w:rPr>
              <w:t>01.0 Definitions</w:t>
            </w:r>
          </w:p>
        </w:tc>
        <w:tc>
          <w:tcPr>
            <w:tcW w:w="810" w:type="dxa"/>
            <w:shd w:val="clear" w:color="auto" w:fill="D9D9D9" w:themeFill="background1" w:themeFillShade="D9"/>
          </w:tcPr>
          <w:p w:rsidR="00913AEC" w:rsidRPr="00D51695" w:rsidRDefault="00985ADD" w:rsidP="00BC5373">
            <w:pPr>
              <w:pStyle w:val="NoSpacing"/>
              <w:rPr>
                <w:sz w:val="20"/>
                <w:szCs w:val="20"/>
              </w:rPr>
            </w:pPr>
            <w:r>
              <w:rPr>
                <w:sz w:val="20"/>
                <w:szCs w:val="20"/>
              </w:rPr>
              <w:t>1-2</w:t>
            </w:r>
          </w:p>
        </w:tc>
        <w:tc>
          <w:tcPr>
            <w:tcW w:w="1170" w:type="dxa"/>
            <w:shd w:val="clear" w:color="auto" w:fill="D9D9D9" w:themeFill="background1" w:themeFillShade="D9"/>
          </w:tcPr>
          <w:p w:rsidR="00913AEC" w:rsidRPr="00D51695" w:rsidRDefault="00913AEC" w:rsidP="00BC5373">
            <w:pPr>
              <w:pStyle w:val="NoSpacing"/>
              <w:rPr>
                <w:sz w:val="20"/>
                <w:szCs w:val="20"/>
              </w:rPr>
            </w:pPr>
          </w:p>
        </w:tc>
        <w:tc>
          <w:tcPr>
            <w:tcW w:w="4590" w:type="dxa"/>
            <w:shd w:val="clear" w:color="auto" w:fill="D9D9D9" w:themeFill="background1" w:themeFillShade="D9"/>
          </w:tcPr>
          <w:p w:rsidR="00913AEC" w:rsidRPr="006C7B1D" w:rsidRDefault="00985ADD" w:rsidP="00BC5373">
            <w:pPr>
              <w:pStyle w:val="NoSpacing"/>
              <w:rPr>
                <w:sz w:val="20"/>
                <w:szCs w:val="20"/>
              </w:rPr>
            </w:pPr>
            <w:r>
              <w:rPr>
                <w:sz w:val="20"/>
                <w:szCs w:val="20"/>
              </w:rPr>
              <w:t>Defines parent/guardian; Replaces “instructional day” with “student attendance day”/ Defines health care provider and health care practitioner as meaning the same</w:t>
            </w:r>
          </w:p>
        </w:tc>
        <w:tc>
          <w:tcPr>
            <w:tcW w:w="990" w:type="dxa"/>
            <w:gridSpan w:val="2"/>
            <w:textDirection w:val="tbRl"/>
            <w:vAlign w:val="center"/>
          </w:tcPr>
          <w:p w:rsidR="00913AEC" w:rsidRPr="00393B24" w:rsidRDefault="00913AEC" w:rsidP="00BC5373">
            <w:pPr>
              <w:pStyle w:val="NoSpacing"/>
              <w:ind w:left="113" w:right="113"/>
              <w:jc w:val="center"/>
              <w:rPr>
                <w:b/>
              </w:rPr>
            </w:pPr>
          </w:p>
        </w:tc>
        <w:tc>
          <w:tcPr>
            <w:tcW w:w="990" w:type="dxa"/>
            <w:gridSpan w:val="2"/>
            <w:textDirection w:val="tbRl"/>
            <w:vAlign w:val="center"/>
          </w:tcPr>
          <w:p w:rsidR="00913AEC" w:rsidRPr="00393B24" w:rsidRDefault="00913AEC" w:rsidP="00BC5373">
            <w:pPr>
              <w:pStyle w:val="NoSpacing"/>
              <w:ind w:left="113" w:right="113"/>
              <w:jc w:val="center"/>
            </w:pPr>
          </w:p>
        </w:tc>
        <w:tc>
          <w:tcPr>
            <w:tcW w:w="720" w:type="dxa"/>
            <w:gridSpan w:val="2"/>
            <w:textDirection w:val="tbRl"/>
            <w:vAlign w:val="center"/>
          </w:tcPr>
          <w:p w:rsidR="00913AEC" w:rsidRPr="00393B24" w:rsidRDefault="00913AEC" w:rsidP="00BC5373">
            <w:pPr>
              <w:pStyle w:val="NoSpacing"/>
              <w:ind w:left="113" w:right="113"/>
              <w:jc w:val="center"/>
              <w:rPr>
                <w:b/>
                <w:sz w:val="20"/>
                <w:szCs w:val="20"/>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6C7B1D" w:rsidTr="00863D94">
        <w:trPr>
          <w:cantSplit/>
          <w:trHeight w:val="485"/>
        </w:trPr>
        <w:tc>
          <w:tcPr>
            <w:tcW w:w="2358" w:type="dxa"/>
          </w:tcPr>
          <w:p w:rsidR="00913AEC" w:rsidRPr="006C7B1D" w:rsidRDefault="00985ADD" w:rsidP="00BC5373">
            <w:pPr>
              <w:pStyle w:val="NoSpacing"/>
              <w:rPr>
                <w:sz w:val="20"/>
                <w:szCs w:val="20"/>
              </w:rPr>
            </w:pPr>
            <w:r>
              <w:rPr>
                <w:sz w:val="20"/>
                <w:szCs w:val="20"/>
              </w:rPr>
              <w:t>01.42 Regular Meetings</w:t>
            </w:r>
          </w:p>
        </w:tc>
        <w:tc>
          <w:tcPr>
            <w:tcW w:w="810" w:type="dxa"/>
            <w:shd w:val="clear" w:color="auto" w:fill="D9D9D9" w:themeFill="background1" w:themeFillShade="D9"/>
          </w:tcPr>
          <w:p w:rsidR="00913AEC" w:rsidRPr="00D51695" w:rsidRDefault="00985ADD" w:rsidP="00BC5373">
            <w:pPr>
              <w:pStyle w:val="NoSpacing"/>
              <w:rPr>
                <w:sz w:val="20"/>
                <w:szCs w:val="20"/>
              </w:rPr>
            </w:pPr>
            <w:r>
              <w:rPr>
                <w:sz w:val="20"/>
                <w:szCs w:val="20"/>
              </w:rPr>
              <w:t>3</w:t>
            </w:r>
          </w:p>
        </w:tc>
        <w:tc>
          <w:tcPr>
            <w:tcW w:w="1170" w:type="dxa"/>
            <w:shd w:val="clear" w:color="auto" w:fill="D9D9D9" w:themeFill="background1" w:themeFillShade="D9"/>
          </w:tcPr>
          <w:p w:rsidR="00913AEC" w:rsidRPr="00D51695" w:rsidRDefault="00913AEC" w:rsidP="00BC5373">
            <w:pPr>
              <w:pStyle w:val="NoSpacing"/>
              <w:rPr>
                <w:sz w:val="20"/>
                <w:szCs w:val="20"/>
              </w:rPr>
            </w:pPr>
          </w:p>
        </w:tc>
        <w:tc>
          <w:tcPr>
            <w:tcW w:w="4590" w:type="dxa"/>
            <w:shd w:val="clear" w:color="auto" w:fill="D9D9D9" w:themeFill="background1" w:themeFillShade="D9"/>
          </w:tcPr>
          <w:p w:rsidR="00913AEC" w:rsidRPr="006C7B1D" w:rsidRDefault="00985ADD" w:rsidP="00BC5373">
            <w:pPr>
              <w:pStyle w:val="NoSpacing"/>
              <w:rPr>
                <w:sz w:val="20"/>
                <w:szCs w:val="20"/>
              </w:rPr>
            </w:pPr>
            <w:r>
              <w:rPr>
                <w:sz w:val="20"/>
                <w:szCs w:val="20"/>
              </w:rPr>
              <w:t>Requires Board to set regular meeting schedule in January. Rescheduled regular meetings become special meetings except in emergencies, such as unexpected overflow crowds, unavailability of site or weather related events.</w:t>
            </w:r>
          </w:p>
        </w:tc>
        <w:tc>
          <w:tcPr>
            <w:tcW w:w="990" w:type="dxa"/>
            <w:gridSpan w:val="2"/>
          </w:tcPr>
          <w:p w:rsidR="00913AEC" w:rsidRPr="00A7179E" w:rsidRDefault="00913AEC" w:rsidP="00BC5373">
            <w:pPr>
              <w:pStyle w:val="NoSpacing"/>
              <w:rPr>
                <w:sz w:val="20"/>
                <w:szCs w:val="20"/>
              </w:rPr>
            </w:pPr>
          </w:p>
        </w:tc>
        <w:tc>
          <w:tcPr>
            <w:tcW w:w="990" w:type="dxa"/>
            <w:gridSpan w:val="2"/>
          </w:tcPr>
          <w:p w:rsidR="00913AEC" w:rsidRPr="00A7179E" w:rsidRDefault="00913AEC" w:rsidP="00BC5373">
            <w:pPr>
              <w:pStyle w:val="NoSpacing"/>
              <w:rPr>
                <w:sz w:val="20"/>
                <w:szCs w:val="20"/>
              </w:rPr>
            </w:pPr>
          </w:p>
        </w:tc>
        <w:tc>
          <w:tcPr>
            <w:tcW w:w="720" w:type="dxa"/>
            <w:gridSpan w:val="2"/>
          </w:tcPr>
          <w:p w:rsidR="00913AEC" w:rsidRDefault="00913AEC" w:rsidP="00863D94">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6C7B1D" w:rsidTr="00863D94">
        <w:trPr>
          <w:cantSplit/>
          <w:trHeight w:val="422"/>
        </w:trPr>
        <w:tc>
          <w:tcPr>
            <w:tcW w:w="2358" w:type="dxa"/>
          </w:tcPr>
          <w:p w:rsidR="00913AEC" w:rsidRPr="006C7B1D" w:rsidRDefault="00985ADD" w:rsidP="00BC5373">
            <w:pPr>
              <w:pStyle w:val="NoSpacing"/>
              <w:rPr>
                <w:sz w:val="20"/>
                <w:szCs w:val="20"/>
              </w:rPr>
            </w:pPr>
            <w:r>
              <w:rPr>
                <w:sz w:val="20"/>
                <w:szCs w:val="20"/>
              </w:rPr>
              <w:t>01.53 Code of Ethics</w:t>
            </w:r>
          </w:p>
        </w:tc>
        <w:tc>
          <w:tcPr>
            <w:tcW w:w="810" w:type="dxa"/>
            <w:shd w:val="clear" w:color="auto" w:fill="D9D9D9" w:themeFill="background1" w:themeFillShade="D9"/>
          </w:tcPr>
          <w:p w:rsidR="00913AEC" w:rsidRPr="00D51695" w:rsidRDefault="004B28E4" w:rsidP="00BC5373">
            <w:pPr>
              <w:pStyle w:val="NoSpacing"/>
              <w:rPr>
                <w:sz w:val="20"/>
                <w:szCs w:val="20"/>
              </w:rPr>
            </w:pPr>
            <w:r>
              <w:rPr>
                <w:sz w:val="20"/>
                <w:szCs w:val="20"/>
              </w:rPr>
              <w:t>4-5</w:t>
            </w:r>
          </w:p>
        </w:tc>
        <w:tc>
          <w:tcPr>
            <w:tcW w:w="1170" w:type="dxa"/>
            <w:shd w:val="clear" w:color="auto" w:fill="D9D9D9" w:themeFill="background1" w:themeFillShade="D9"/>
          </w:tcPr>
          <w:p w:rsidR="00913AEC" w:rsidRPr="00D51695" w:rsidRDefault="00913AEC" w:rsidP="00BC5373">
            <w:pPr>
              <w:pStyle w:val="NoSpacing"/>
              <w:rPr>
                <w:sz w:val="20"/>
                <w:szCs w:val="20"/>
              </w:rPr>
            </w:pPr>
          </w:p>
        </w:tc>
        <w:tc>
          <w:tcPr>
            <w:tcW w:w="4590" w:type="dxa"/>
            <w:shd w:val="clear" w:color="auto" w:fill="D9D9D9" w:themeFill="background1" w:themeFillShade="D9"/>
          </w:tcPr>
          <w:p w:rsidR="00913AEC" w:rsidRPr="006C7B1D" w:rsidRDefault="004B28E4" w:rsidP="00BC5373">
            <w:pPr>
              <w:pStyle w:val="NoSpacing"/>
              <w:rPr>
                <w:sz w:val="20"/>
                <w:szCs w:val="20"/>
              </w:rPr>
            </w:pPr>
            <w:r>
              <w:rPr>
                <w:sz w:val="20"/>
                <w:szCs w:val="20"/>
              </w:rPr>
              <w:t>Code of Ethics developed by KSBA for school board members.</w:t>
            </w:r>
          </w:p>
        </w:tc>
        <w:tc>
          <w:tcPr>
            <w:tcW w:w="990" w:type="dxa"/>
            <w:gridSpan w:val="2"/>
          </w:tcPr>
          <w:p w:rsidR="00913AEC" w:rsidRPr="00A7179E" w:rsidRDefault="00913AEC" w:rsidP="00BC5373">
            <w:pPr>
              <w:pStyle w:val="NoSpacing"/>
              <w:rPr>
                <w:sz w:val="20"/>
                <w:szCs w:val="20"/>
              </w:rPr>
            </w:pPr>
          </w:p>
        </w:tc>
        <w:tc>
          <w:tcPr>
            <w:tcW w:w="990" w:type="dxa"/>
            <w:gridSpan w:val="2"/>
          </w:tcPr>
          <w:p w:rsidR="00913AEC" w:rsidRPr="00A7179E"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6C7B1D" w:rsidTr="00863D94">
        <w:trPr>
          <w:cantSplit/>
          <w:trHeight w:val="422"/>
        </w:trPr>
        <w:tc>
          <w:tcPr>
            <w:tcW w:w="2358" w:type="dxa"/>
          </w:tcPr>
          <w:p w:rsidR="00913AEC" w:rsidRPr="006C7B1D" w:rsidRDefault="004B28E4" w:rsidP="00BC5373">
            <w:pPr>
              <w:pStyle w:val="NoSpacing"/>
              <w:rPr>
                <w:sz w:val="20"/>
                <w:szCs w:val="20"/>
              </w:rPr>
            </w:pPr>
            <w:r>
              <w:rPr>
                <w:sz w:val="20"/>
                <w:szCs w:val="20"/>
              </w:rPr>
              <w:t>01.61 Records Management</w:t>
            </w:r>
          </w:p>
        </w:tc>
        <w:tc>
          <w:tcPr>
            <w:tcW w:w="810" w:type="dxa"/>
            <w:shd w:val="clear" w:color="auto" w:fill="D9D9D9" w:themeFill="background1" w:themeFillShade="D9"/>
          </w:tcPr>
          <w:p w:rsidR="00913AEC" w:rsidRPr="00D51695" w:rsidRDefault="004B28E4" w:rsidP="00BC5373">
            <w:pPr>
              <w:pStyle w:val="NoSpacing"/>
              <w:rPr>
                <w:sz w:val="20"/>
                <w:szCs w:val="20"/>
              </w:rPr>
            </w:pPr>
            <w:r>
              <w:rPr>
                <w:sz w:val="20"/>
                <w:szCs w:val="20"/>
              </w:rPr>
              <w:t>6-7</w:t>
            </w:r>
          </w:p>
        </w:tc>
        <w:tc>
          <w:tcPr>
            <w:tcW w:w="1170" w:type="dxa"/>
            <w:shd w:val="clear" w:color="auto" w:fill="D9D9D9" w:themeFill="background1" w:themeFillShade="D9"/>
          </w:tcPr>
          <w:p w:rsidR="00913AEC" w:rsidRPr="00D51695" w:rsidRDefault="00913AEC" w:rsidP="00BC5373">
            <w:pPr>
              <w:pStyle w:val="NoSpacing"/>
              <w:rPr>
                <w:sz w:val="20"/>
                <w:szCs w:val="20"/>
              </w:rPr>
            </w:pPr>
          </w:p>
        </w:tc>
        <w:tc>
          <w:tcPr>
            <w:tcW w:w="4590" w:type="dxa"/>
            <w:shd w:val="clear" w:color="auto" w:fill="D9D9D9" w:themeFill="background1" w:themeFillShade="D9"/>
          </w:tcPr>
          <w:p w:rsidR="00913AEC" w:rsidRPr="006C7B1D" w:rsidRDefault="004B28E4" w:rsidP="00BC5373">
            <w:pPr>
              <w:pStyle w:val="NoSpacing"/>
              <w:rPr>
                <w:sz w:val="20"/>
                <w:szCs w:val="20"/>
              </w:rPr>
            </w:pPr>
            <w:r>
              <w:rPr>
                <w:sz w:val="20"/>
                <w:szCs w:val="20"/>
              </w:rPr>
              <w:t>Legal – HB 5 requires method to address safety and security of personal information and processes for dealing with information breaches.</w:t>
            </w:r>
          </w:p>
        </w:tc>
        <w:tc>
          <w:tcPr>
            <w:tcW w:w="990" w:type="dxa"/>
            <w:gridSpan w:val="2"/>
          </w:tcPr>
          <w:p w:rsidR="00913AEC" w:rsidRPr="00A7179E" w:rsidRDefault="00913AEC" w:rsidP="00BC5373">
            <w:pPr>
              <w:pStyle w:val="NoSpacing"/>
              <w:rPr>
                <w:sz w:val="20"/>
                <w:szCs w:val="20"/>
              </w:rPr>
            </w:pPr>
          </w:p>
        </w:tc>
        <w:tc>
          <w:tcPr>
            <w:tcW w:w="990" w:type="dxa"/>
            <w:gridSpan w:val="2"/>
          </w:tcPr>
          <w:p w:rsidR="00913AEC" w:rsidRPr="00A7179E"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6C7B1D" w:rsidTr="00863D94">
        <w:trPr>
          <w:cantSplit/>
          <w:trHeight w:val="422"/>
        </w:trPr>
        <w:tc>
          <w:tcPr>
            <w:tcW w:w="2358" w:type="dxa"/>
          </w:tcPr>
          <w:p w:rsidR="00913AEC" w:rsidRPr="006C7B1D" w:rsidRDefault="004B28E4" w:rsidP="00BC5373">
            <w:pPr>
              <w:pStyle w:val="NoSpacing"/>
              <w:rPr>
                <w:sz w:val="20"/>
                <w:szCs w:val="20"/>
              </w:rPr>
            </w:pPr>
            <w:r>
              <w:rPr>
                <w:sz w:val="20"/>
                <w:szCs w:val="20"/>
              </w:rPr>
              <w:t>01.83 In-Service Training</w:t>
            </w:r>
          </w:p>
        </w:tc>
        <w:tc>
          <w:tcPr>
            <w:tcW w:w="810" w:type="dxa"/>
            <w:shd w:val="clear" w:color="auto" w:fill="D9D9D9" w:themeFill="background1" w:themeFillShade="D9"/>
          </w:tcPr>
          <w:p w:rsidR="00913AEC" w:rsidRPr="00D51695" w:rsidRDefault="004B28E4" w:rsidP="00BC5373">
            <w:pPr>
              <w:pStyle w:val="NoSpacing"/>
              <w:rPr>
                <w:sz w:val="20"/>
                <w:szCs w:val="20"/>
              </w:rPr>
            </w:pPr>
            <w:r>
              <w:rPr>
                <w:sz w:val="20"/>
                <w:szCs w:val="20"/>
              </w:rPr>
              <w:t>8-9</w:t>
            </w:r>
          </w:p>
        </w:tc>
        <w:tc>
          <w:tcPr>
            <w:tcW w:w="1170" w:type="dxa"/>
            <w:shd w:val="clear" w:color="auto" w:fill="D9D9D9" w:themeFill="background1" w:themeFillShade="D9"/>
          </w:tcPr>
          <w:p w:rsidR="00913AEC" w:rsidRPr="00D51695" w:rsidRDefault="00913AEC" w:rsidP="00BC5373">
            <w:pPr>
              <w:pStyle w:val="NoSpacing"/>
              <w:rPr>
                <w:sz w:val="20"/>
                <w:szCs w:val="20"/>
              </w:rPr>
            </w:pPr>
          </w:p>
        </w:tc>
        <w:tc>
          <w:tcPr>
            <w:tcW w:w="4590" w:type="dxa"/>
            <w:shd w:val="clear" w:color="auto" w:fill="D9D9D9" w:themeFill="background1" w:themeFillShade="D9"/>
          </w:tcPr>
          <w:p w:rsidR="00913AEC" w:rsidRPr="006C7B1D" w:rsidRDefault="004B28E4" w:rsidP="00BC5373">
            <w:pPr>
              <w:pStyle w:val="NoSpacing"/>
              <w:rPr>
                <w:sz w:val="20"/>
                <w:szCs w:val="20"/>
              </w:rPr>
            </w:pPr>
            <w:r>
              <w:rPr>
                <w:sz w:val="20"/>
                <w:szCs w:val="20"/>
              </w:rPr>
              <w:t>Legal – HB 154 amended/revised/added the annual training requirements for board members starting January 2015.</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6C7B1D" w:rsidTr="00863D94">
        <w:trPr>
          <w:cantSplit/>
          <w:trHeight w:val="422"/>
        </w:trPr>
        <w:tc>
          <w:tcPr>
            <w:tcW w:w="2358" w:type="dxa"/>
          </w:tcPr>
          <w:p w:rsidR="00913AEC" w:rsidRPr="006C7B1D" w:rsidRDefault="004B28E4" w:rsidP="00BC5373">
            <w:pPr>
              <w:pStyle w:val="NoSpacing"/>
              <w:rPr>
                <w:sz w:val="20"/>
                <w:szCs w:val="20"/>
              </w:rPr>
            </w:pPr>
            <w:r>
              <w:rPr>
                <w:sz w:val="20"/>
                <w:szCs w:val="20"/>
              </w:rPr>
              <w:t>03.19 Professional Development</w:t>
            </w:r>
          </w:p>
        </w:tc>
        <w:tc>
          <w:tcPr>
            <w:tcW w:w="810" w:type="dxa"/>
            <w:shd w:val="clear" w:color="auto" w:fill="D9D9D9" w:themeFill="background1" w:themeFillShade="D9"/>
          </w:tcPr>
          <w:p w:rsidR="00913AEC" w:rsidRPr="00D51695" w:rsidRDefault="004B28E4" w:rsidP="00BC5373">
            <w:pPr>
              <w:pStyle w:val="NoSpacing"/>
              <w:rPr>
                <w:sz w:val="20"/>
                <w:szCs w:val="20"/>
              </w:rPr>
            </w:pPr>
            <w:r>
              <w:rPr>
                <w:sz w:val="20"/>
                <w:szCs w:val="20"/>
              </w:rPr>
              <w:t>10-11</w:t>
            </w:r>
          </w:p>
        </w:tc>
        <w:tc>
          <w:tcPr>
            <w:tcW w:w="1170" w:type="dxa"/>
            <w:shd w:val="clear" w:color="auto" w:fill="D9D9D9" w:themeFill="background1" w:themeFillShade="D9"/>
          </w:tcPr>
          <w:p w:rsidR="00913AEC" w:rsidRPr="00D51695" w:rsidRDefault="00913AEC" w:rsidP="00BC5373">
            <w:pPr>
              <w:pStyle w:val="NoSpacing"/>
              <w:rPr>
                <w:sz w:val="20"/>
                <w:szCs w:val="20"/>
              </w:rPr>
            </w:pPr>
          </w:p>
        </w:tc>
        <w:tc>
          <w:tcPr>
            <w:tcW w:w="4590" w:type="dxa"/>
            <w:shd w:val="clear" w:color="auto" w:fill="D9D9D9" w:themeFill="background1" w:themeFillShade="D9"/>
          </w:tcPr>
          <w:p w:rsidR="00913AEC" w:rsidRPr="006C7B1D" w:rsidRDefault="004B28E4" w:rsidP="00B474CD">
            <w:pPr>
              <w:pStyle w:val="NoSpacing"/>
              <w:rPr>
                <w:sz w:val="20"/>
                <w:szCs w:val="20"/>
              </w:rPr>
            </w:pPr>
            <w:r>
              <w:rPr>
                <w:sz w:val="20"/>
                <w:szCs w:val="20"/>
              </w:rPr>
              <w:t>Legal – Reflects revisions to 704 KA</w:t>
            </w:r>
            <w:r w:rsidR="00B474CD">
              <w:rPr>
                <w:sz w:val="20"/>
                <w:szCs w:val="20"/>
              </w:rPr>
              <w:t>R</w:t>
            </w:r>
            <w:r>
              <w:rPr>
                <w:sz w:val="20"/>
                <w:szCs w:val="20"/>
              </w:rPr>
              <w:t xml:space="preserve"> 3:035 addressing PD requirements.</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6C7B1D" w:rsidTr="00863D94">
        <w:trPr>
          <w:cantSplit/>
          <w:trHeight w:val="422"/>
        </w:trPr>
        <w:tc>
          <w:tcPr>
            <w:tcW w:w="2358" w:type="dxa"/>
          </w:tcPr>
          <w:p w:rsidR="00913AEC" w:rsidRPr="006C7B1D" w:rsidRDefault="004B28E4" w:rsidP="00BC5373">
            <w:pPr>
              <w:pStyle w:val="NoSpacing"/>
              <w:rPr>
                <w:sz w:val="20"/>
                <w:szCs w:val="20"/>
              </w:rPr>
            </w:pPr>
            <w:r>
              <w:rPr>
                <w:sz w:val="20"/>
                <w:szCs w:val="20"/>
              </w:rPr>
              <w:t>04.32 Bidding</w:t>
            </w:r>
          </w:p>
        </w:tc>
        <w:tc>
          <w:tcPr>
            <w:tcW w:w="810" w:type="dxa"/>
            <w:shd w:val="clear" w:color="auto" w:fill="D9D9D9" w:themeFill="background1" w:themeFillShade="D9"/>
          </w:tcPr>
          <w:p w:rsidR="00913AEC" w:rsidRPr="00D51695" w:rsidRDefault="004B28E4" w:rsidP="00BC5373">
            <w:pPr>
              <w:pStyle w:val="NoSpacing"/>
              <w:rPr>
                <w:sz w:val="20"/>
                <w:szCs w:val="20"/>
              </w:rPr>
            </w:pPr>
            <w:r>
              <w:rPr>
                <w:sz w:val="20"/>
                <w:szCs w:val="20"/>
              </w:rPr>
              <w:t>12-13</w:t>
            </w:r>
          </w:p>
        </w:tc>
        <w:tc>
          <w:tcPr>
            <w:tcW w:w="1170" w:type="dxa"/>
            <w:shd w:val="clear" w:color="auto" w:fill="D9D9D9" w:themeFill="background1" w:themeFillShade="D9"/>
          </w:tcPr>
          <w:p w:rsidR="00913AEC" w:rsidRPr="00D51695" w:rsidRDefault="00913AEC" w:rsidP="00BC5373">
            <w:pPr>
              <w:pStyle w:val="NoSpacing"/>
              <w:rPr>
                <w:sz w:val="20"/>
                <w:szCs w:val="20"/>
              </w:rPr>
            </w:pPr>
          </w:p>
        </w:tc>
        <w:tc>
          <w:tcPr>
            <w:tcW w:w="4590" w:type="dxa"/>
            <w:shd w:val="clear" w:color="auto" w:fill="D9D9D9" w:themeFill="background1" w:themeFillShade="D9"/>
          </w:tcPr>
          <w:p w:rsidR="00913AEC" w:rsidRPr="006C7B1D" w:rsidRDefault="004B28E4" w:rsidP="00BC5373">
            <w:pPr>
              <w:pStyle w:val="NoSpacing"/>
              <w:rPr>
                <w:sz w:val="20"/>
                <w:szCs w:val="20"/>
              </w:rPr>
            </w:pPr>
            <w:r>
              <w:rPr>
                <w:sz w:val="20"/>
                <w:szCs w:val="20"/>
              </w:rPr>
              <w:t>Legal – Employees accountable for complying with the ethical standards in KRS 45A.455.</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6C7B1D" w:rsidTr="00863D94">
        <w:trPr>
          <w:cantSplit/>
          <w:trHeight w:val="422"/>
        </w:trPr>
        <w:tc>
          <w:tcPr>
            <w:tcW w:w="2358" w:type="dxa"/>
          </w:tcPr>
          <w:p w:rsidR="00913AEC" w:rsidRPr="006C7B1D" w:rsidRDefault="00612FCB" w:rsidP="00BC5373">
            <w:pPr>
              <w:pStyle w:val="NoSpacing"/>
              <w:rPr>
                <w:sz w:val="20"/>
                <w:szCs w:val="20"/>
              </w:rPr>
            </w:pPr>
            <w:r>
              <w:rPr>
                <w:sz w:val="20"/>
                <w:szCs w:val="20"/>
              </w:rPr>
              <w:t>04.91 Financial Statements</w:t>
            </w:r>
          </w:p>
        </w:tc>
        <w:tc>
          <w:tcPr>
            <w:tcW w:w="810" w:type="dxa"/>
            <w:shd w:val="clear" w:color="auto" w:fill="D9D9D9" w:themeFill="background1" w:themeFillShade="D9"/>
          </w:tcPr>
          <w:p w:rsidR="00913AEC" w:rsidRPr="00D51695" w:rsidRDefault="00612FCB" w:rsidP="00BC5373">
            <w:pPr>
              <w:pStyle w:val="NoSpacing"/>
              <w:rPr>
                <w:sz w:val="20"/>
                <w:szCs w:val="20"/>
              </w:rPr>
            </w:pPr>
            <w:r>
              <w:rPr>
                <w:sz w:val="20"/>
                <w:szCs w:val="20"/>
              </w:rPr>
              <w:t>14</w:t>
            </w:r>
          </w:p>
        </w:tc>
        <w:tc>
          <w:tcPr>
            <w:tcW w:w="1170" w:type="dxa"/>
            <w:shd w:val="clear" w:color="auto" w:fill="D9D9D9" w:themeFill="background1" w:themeFillShade="D9"/>
          </w:tcPr>
          <w:p w:rsidR="00913AEC" w:rsidRPr="00D51695" w:rsidRDefault="00913AEC" w:rsidP="00BC5373">
            <w:pPr>
              <w:pStyle w:val="NoSpacing"/>
              <w:rPr>
                <w:sz w:val="20"/>
                <w:szCs w:val="20"/>
              </w:rPr>
            </w:pPr>
          </w:p>
        </w:tc>
        <w:tc>
          <w:tcPr>
            <w:tcW w:w="4590" w:type="dxa"/>
            <w:shd w:val="clear" w:color="auto" w:fill="D9D9D9" w:themeFill="background1" w:themeFillShade="D9"/>
          </w:tcPr>
          <w:p w:rsidR="00913AEC" w:rsidRPr="006C7B1D" w:rsidRDefault="00612FCB" w:rsidP="00BC5373">
            <w:pPr>
              <w:pStyle w:val="NoSpacing"/>
              <w:rPr>
                <w:sz w:val="20"/>
                <w:szCs w:val="20"/>
              </w:rPr>
            </w:pPr>
            <w:r>
              <w:rPr>
                <w:sz w:val="20"/>
                <w:szCs w:val="20"/>
              </w:rPr>
              <w:t xml:space="preserve">Legal </w:t>
            </w:r>
            <w:r w:rsidR="00116567">
              <w:rPr>
                <w:sz w:val="20"/>
                <w:szCs w:val="20"/>
              </w:rPr>
              <w:t>–</w:t>
            </w:r>
            <w:r>
              <w:rPr>
                <w:sz w:val="20"/>
                <w:szCs w:val="20"/>
              </w:rPr>
              <w:t xml:space="preserve"> </w:t>
            </w:r>
            <w:r w:rsidR="00116567">
              <w:rPr>
                <w:sz w:val="20"/>
                <w:szCs w:val="20"/>
              </w:rPr>
              <w:t>HB 154 requires finance officer</w:t>
            </w:r>
            <w:r w:rsidR="00B474CD">
              <w:rPr>
                <w:sz w:val="20"/>
                <w:szCs w:val="20"/>
              </w:rPr>
              <w:t xml:space="preserve"> to</w:t>
            </w:r>
            <w:r w:rsidR="00116567">
              <w:rPr>
                <w:sz w:val="20"/>
                <w:szCs w:val="20"/>
              </w:rPr>
              <w:t xml:space="preserve"> present detailed financial reports to board and that they be posted on district website.</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6C7B1D" w:rsidTr="00863D94">
        <w:trPr>
          <w:cantSplit/>
          <w:trHeight w:val="422"/>
        </w:trPr>
        <w:tc>
          <w:tcPr>
            <w:tcW w:w="2358" w:type="dxa"/>
          </w:tcPr>
          <w:p w:rsidR="00913AEC" w:rsidRPr="006C7B1D" w:rsidRDefault="00116567" w:rsidP="00BC5373">
            <w:pPr>
              <w:pStyle w:val="NoSpacing"/>
              <w:rPr>
                <w:sz w:val="20"/>
                <w:szCs w:val="20"/>
              </w:rPr>
            </w:pPr>
            <w:r>
              <w:rPr>
                <w:sz w:val="20"/>
                <w:szCs w:val="20"/>
              </w:rPr>
              <w:t>05.1 Construction</w:t>
            </w:r>
          </w:p>
        </w:tc>
        <w:tc>
          <w:tcPr>
            <w:tcW w:w="810" w:type="dxa"/>
            <w:shd w:val="clear" w:color="auto" w:fill="D9D9D9" w:themeFill="background1" w:themeFillShade="D9"/>
          </w:tcPr>
          <w:p w:rsidR="00913AEC" w:rsidRPr="00D51695" w:rsidRDefault="00116567" w:rsidP="00BC5373">
            <w:pPr>
              <w:pStyle w:val="NoSpacing"/>
              <w:rPr>
                <w:sz w:val="20"/>
                <w:szCs w:val="20"/>
              </w:rPr>
            </w:pPr>
            <w:r>
              <w:rPr>
                <w:sz w:val="20"/>
                <w:szCs w:val="20"/>
              </w:rPr>
              <w:t>15-16</w:t>
            </w:r>
          </w:p>
        </w:tc>
        <w:tc>
          <w:tcPr>
            <w:tcW w:w="1170" w:type="dxa"/>
            <w:shd w:val="clear" w:color="auto" w:fill="D9D9D9" w:themeFill="background1" w:themeFillShade="D9"/>
          </w:tcPr>
          <w:p w:rsidR="00913AEC" w:rsidRPr="00D51695" w:rsidRDefault="00913AEC" w:rsidP="00BC5373">
            <w:pPr>
              <w:pStyle w:val="NoSpacing"/>
              <w:rPr>
                <w:sz w:val="20"/>
                <w:szCs w:val="20"/>
              </w:rPr>
            </w:pPr>
          </w:p>
        </w:tc>
        <w:tc>
          <w:tcPr>
            <w:tcW w:w="4590" w:type="dxa"/>
            <w:shd w:val="clear" w:color="auto" w:fill="D9D9D9" w:themeFill="background1" w:themeFillShade="D9"/>
          </w:tcPr>
          <w:p w:rsidR="00913AEC" w:rsidRPr="006C7B1D" w:rsidRDefault="00116567" w:rsidP="00B474CD">
            <w:pPr>
              <w:pStyle w:val="NoSpacing"/>
              <w:rPr>
                <w:sz w:val="20"/>
                <w:szCs w:val="20"/>
              </w:rPr>
            </w:pPr>
            <w:r>
              <w:rPr>
                <w:sz w:val="20"/>
                <w:szCs w:val="20"/>
              </w:rPr>
              <w:t>Legal – 702 KA</w:t>
            </w:r>
            <w:r w:rsidR="00B474CD">
              <w:rPr>
                <w:sz w:val="20"/>
                <w:szCs w:val="20"/>
              </w:rPr>
              <w:t>R</w:t>
            </w:r>
            <w:r>
              <w:rPr>
                <w:sz w:val="20"/>
                <w:szCs w:val="20"/>
              </w:rPr>
              <w:t xml:space="preserve"> 4:160 has been revised to detail the capital construction process.</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6C7B1D" w:rsidTr="00863D94">
        <w:trPr>
          <w:cantSplit/>
          <w:trHeight w:val="422"/>
        </w:trPr>
        <w:tc>
          <w:tcPr>
            <w:tcW w:w="2358" w:type="dxa"/>
          </w:tcPr>
          <w:p w:rsidR="00913AEC" w:rsidRPr="006C7B1D" w:rsidRDefault="00DE775C" w:rsidP="00BC5373">
            <w:pPr>
              <w:pStyle w:val="NoSpacing"/>
              <w:rPr>
                <w:sz w:val="20"/>
                <w:szCs w:val="20"/>
              </w:rPr>
            </w:pPr>
            <w:r>
              <w:rPr>
                <w:sz w:val="20"/>
                <w:szCs w:val="20"/>
              </w:rPr>
              <w:t>07.11 Meal Pricing</w:t>
            </w:r>
          </w:p>
        </w:tc>
        <w:tc>
          <w:tcPr>
            <w:tcW w:w="810" w:type="dxa"/>
            <w:shd w:val="clear" w:color="auto" w:fill="D9D9D9" w:themeFill="background1" w:themeFillShade="D9"/>
          </w:tcPr>
          <w:p w:rsidR="00913AEC" w:rsidRPr="00D51695" w:rsidRDefault="00DE775C" w:rsidP="00BC5373">
            <w:pPr>
              <w:pStyle w:val="NoSpacing"/>
              <w:rPr>
                <w:sz w:val="20"/>
                <w:szCs w:val="20"/>
              </w:rPr>
            </w:pPr>
            <w:r>
              <w:rPr>
                <w:sz w:val="20"/>
                <w:szCs w:val="20"/>
              </w:rPr>
              <w:t>17</w:t>
            </w:r>
          </w:p>
        </w:tc>
        <w:tc>
          <w:tcPr>
            <w:tcW w:w="1170" w:type="dxa"/>
            <w:shd w:val="clear" w:color="auto" w:fill="D9D9D9" w:themeFill="background1" w:themeFillShade="D9"/>
          </w:tcPr>
          <w:p w:rsidR="00913AEC" w:rsidRPr="00D51695" w:rsidRDefault="00913AEC" w:rsidP="00BC5373">
            <w:pPr>
              <w:pStyle w:val="NoSpacing"/>
              <w:rPr>
                <w:sz w:val="20"/>
                <w:szCs w:val="20"/>
              </w:rPr>
            </w:pPr>
          </w:p>
        </w:tc>
        <w:tc>
          <w:tcPr>
            <w:tcW w:w="4590" w:type="dxa"/>
            <w:shd w:val="clear" w:color="auto" w:fill="D9D9D9" w:themeFill="background1" w:themeFillShade="D9"/>
          </w:tcPr>
          <w:p w:rsidR="00913AEC" w:rsidRPr="006C7B1D" w:rsidRDefault="00DE775C" w:rsidP="00BC5373">
            <w:pPr>
              <w:pStyle w:val="NoSpacing"/>
              <w:rPr>
                <w:sz w:val="20"/>
                <w:szCs w:val="20"/>
              </w:rPr>
            </w:pPr>
            <w:r>
              <w:rPr>
                <w:sz w:val="20"/>
                <w:szCs w:val="20"/>
              </w:rPr>
              <w:t>Clarifies confidentiality for community eligibility provision (CEP) or free/</w:t>
            </w:r>
            <w:r w:rsidR="00B474CD">
              <w:rPr>
                <w:sz w:val="20"/>
                <w:szCs w:val="20"/>
              </w:rPr>
              <w:t>reduced meal program.</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6C7B1D" w:rsidTr="00863D94">
        <w:trPr>
          <w:cantSplit/>
          <w:trHeight w:val="422"/>
        </w:trPr>
        <w:tc>
          <w:tcPr>
            <w:tcW w:w="2358" w:type="dxa"/>
          </w:tcPr>
          <w:p w:rsidR="00913AEC" w:rsidRPr="006C7B1D" w:rsidRDefault="0069103D" w:rsidP="00BC5373">
            <w:pPr>
              <w:pStyle w:val="NoSpacing"/>
              <w:rPr>
                <w:sz w:val="20"/>
                <w:szCs w:val="20"/>
              </w:rPr>
            </w:pPr>
            <w:r>
              <w:rPr>
                <w:sz w:val="20"/>
                <w:szCs w:val="20"/>
              </w:rPr>
              <w:t>07.111 Competitive Foods</w:t>
            </w:r>
          </w:p>
        </w:tc>
        <w:tc>
          <w:tcPr>
            <w:tcW w:w="810" w:type="dxa"/>
            <w:shd w:val="clear" w:color="auto" w:fill="D9D9D9" w:themeFill="background1" w:themeFillShade="D9"/>
          </w:tcPr>
          <w:p w:rsidR="00913AEC" w:rsidRPr="00D51695" w:rsidRDefault="0069103D" w:rsidP="00BC5373">
            <w:pPr>
              <w:pStyle w:val="NoSpacing"/>
              <w:rPr>
                <w:sz w:val="20"/>
                <w:szCs w:val="20"/>
              </w:rPr>
            </w:pPr>
            <w:r>
              <w:rPr>
                <w:sz w:val="20"/>
                <w:szCs w:val="20"/>
              </w:rPr>
              <w:t>18-19</w:t>
            </w:r>
          </w:p>
        </w:tc>
        <w:tc>
          <w:tcPr>
            <w:tcW w:w="1170" w:type="dxa"/>
            <w:shd w:val="clear" w:color="auto" w:fill="D9D9D9" w:themeFill="background1" w:themeFillShade="D9"/>
          </w:tcPr>
          <w:p w:rsidR="00913AEC" w:rsidRPr="00D51695" w:rsidRDefault="00913AEC" w:rsidP="00BC5373">
            <w:pPr>
              <w:pStyle w:val="NoSpacing"/>
              <w:rPr>
                <w:sz w:val="20"/>
                <w:szCs w:val="20"/>
              </w:rPr>
            </w:pPr>
          </w:p>
        </w:tc>
        <w:tc>
          <w:tcPr>
            <w:tcW w:w="4590" w:type="dxa"/>
            <w:shd w:val="clear" w:color="auto" w:fill="D9D9D9" w:themeFill="background1" w:themeFillShade="D9"/>
          </w:tcPr>
          <w:p w:rsidR="00913AEC" w:rsidRPr="006C7B1D" w:rsidRDefault="0069103D" w:rsidP="00BC5373">
            <w:pPr>
              <w:pStyle w:val="NoSpacing"/>
              <w:rPr>
                <w:sz w:val="20"/>
                <w:szCs w:val="20"/>
              </w:rPr>
            </w:pPr>
            <w:r>
              <w:rPr>
                <w:sz w:val="20"/>
                <w:szCs w:val="20"/>
              </w:rPr>
              <w:t>Legal – Redefines competitive food, school day, school campus, and school-day approved beverage.</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6C7B1D" w:rsidTr="00863D94">
        <w:trPr>
          <w:cantSplit/>
          <w:trHeight w:val="422"/>
        </w:trPr>
        <w:tc>
          <w:tcPr>
            <w:tcW w:w="2358" w:type="dxa"/>
          </w:tcPr>
          <w:p w:rsidR="00913AEC" w:rsidRPr="006C7B1D" w:rsidRDefault="0069103D" w:rsidP="00BC5373">
            <w:pPr>
              <w:pStyle w:val="NoSpacing"/>
              <w:rPr>
                <w:sz w:val="20"/>
                <w:szCs w:val="20"/>
              </w:rPr>
            </w:pPr>
            <w:r>
              <w:rPr>
                <w:sz w:val="20"/>
                <w:szCs w:val="20"/>
              </w:rPr>
              <w:t>07.12 Vending Machines</w:t>
            </w:r>
          </w:p>
        </w:tc>
        <w:tc>
          <w:tcPr>
            <w:tcW w:w="810" w:type="dxa"/>
            <w:shd w:val="clear" w:color="auto" w:fill="D9D9D9" w:themeFill="background1" w:themeFillShade="D9"/>
          </w:tcPr>
          <w:p w:rsidR="00913AEC" w:rsidRPr="00D51695" w:rsidRDefault="0069103D" w:rsidP="00BC5373">
            <w:pPr>
              <w:pStyle w:val="NoSpacing"/>
              <w:rPr>
                <w:sz w:val="20"/>
                <w:szCs w:val="20"/>
              </w:rPr>
            </w:pPr>
            <w:r>
              <w:rPr>
                <w:sz w:val="20"/>
                <w:szCs w:val="20"/>
              </w:rPr>
              <w:t>20-21</w:t>
            </w:r>
          </w:p>
        </w:tc>
        <w:tc>
          <w:tcPr>
            <w:tcW w:w="1170" w:type="dxa"/>
            <w:shd w:val="clear" w:color="auto" w:fill="D9D9D9" w:themeFill="background1" w:themeFillShade="D9"/>
          </w:tcPr>
          <w:p w:rsidR="00913AEC" w:rsidRPr="00D51695" w:rsidRDefault="00913AEC" w:rsidP="00BC5373">
            <w:pPr>
              <w:pStyle w:val="NoSpacing"/>
              <w:rPr>
                <w:sz w:val="20"/>
                <w:szCs w:val="20"/>
              </w:rPr>
            </w:pPr>
          </w:p>
        </w:tc>
        <w:tc>
          <w:tcPr>
            <w:tcW w:w="4590" w:type="dxa"/>
            <w:shd w:val="clear" w:color="auto" w:fill="D9D9D9" w:themeFill="background1" w:themeFillShade="D9"/>
          </w:tcPr>
          <w:p w:rsidR="00913AEC" w:rsidRPr="006C7B1D" w:rsidRDefault="0069103D" w:rsidP="00BC5373">
            <w:pPr>
              <w:pStyle w:val="NoSpacing"/>
              <w:rPr>
                <w:sz w:val="20"/>
                <w:szCs w:val="20"/>
              </w:rPr>
            </w:pPr>
            <w:r>
              <w:rPr>
                <w:sz w:val="20"/>
                <w:szCs w:val="20"/>
              </w:rPr>
              <w:t>Legal – outlines what is allowed in vending machines. Also, competitive foods/beverages shall not be sold from the midnight before until 30 minutes after the end of the school day.</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6C7B1D" w:rsidTr="00863D94">
        <w:trPr>
          <w:cantSplit/>
          <w:trHeight w:val="422"/>
        </w:trPr>
        <w:tc>
          <w:tcPr>
            <w:tcW w:w="2358" w:type="dxa"/>
          </w:tcPr>
          <w:p w:rsidR="00913AEC" w:rsidRPr="006C7B1D" w:rsidRDefault="0069103D" w:rsidP="00BC5373">
            <w:pPr>
              <w:pStyle w:val="NoSpacing"/>
              <w:rPr>
                <w:sz w:val="20"/>
                <w:szCs w:val="20"/>
              </w:rPr>
            </w:pPr>
            <w:r>
              <w:rPr>
                <w:sz w:val="20"/>
                <w:szCs w:val="20"/>
              </w:rPr>
              <w:t>08.113 Graduation Requirements</w:t>
            </w:r>
          </w:p>
        </w:tc>
        <w:tc>
          <w:tcPr>
            <w:tcW w:w="810" w:type="dxa"/>
            <w:shd w:val="clear" w:color="auto" w:fill="D9D9D9" w:themeFill="background1" w:themeFillShade="D9"/>
          </w:tcPr>
          <w:p w:rsidR="00913AEC" w:rsidRPr="00D51695" w:rsidRDefault="0069103D" w:rsidP="00BC5373">
            <w:pPr>
              <w:pStyle w:val="NoSpacing"/>
              <w:rPr>
                <w:sz w:val="20"/>
                <w:szCs w:val="20"/>
              </w:rPr>
            </w:pPr>
            <w:r>
              <w:rPr>
                <w:sz w:val="20"/>
                <w:szCs w:val="20"/>
              </w:rPr>
              <w:t>22-24</w:t>
            </w:r>
          </w:p>
        </w:tc>
        <w:tc>
          <w:tcPr>
            <w:tcW w:w="1170" w:type="dxa"/>
            <w:shd w:val="clear" w:color="auto" w:fill="D9D9D9" w:themeFill="background1" w:themeFillShade="D9"/>
          </w:tcPr>
          <w:p w:rsidR="00913AEC" w:rsidRPr="00D51695" w:rsidRDefault="00913AEC" w:rsidP="00BC5373">
            <w:pPr>
              <w:pStyle w:val="NoSpacing"/>
              <w:rPr>
                <w:sz w:val="20"/>
                <w:szCs w:val="20"/>
              </w:rPr>
            </w:pPr>
          </w:p>
        </w:tc>
        <w:tc>
          <w:tcPr>
            <w:tcW w:w="4590" w:type="dxa"/>
            <w:shd w:val="clear" w:color="auto" w:fill="D9D9D9" w:themeFill="background1" w:themeFillShade="D9"/>
          </w:tcPr>
          <w:p w:rsidR="00913AEC" w:rsidRPr="006C7B1D" w:rsidRDefault="0069103D" w:rsidP="00BC5373">
            <w:pPr>
              <w:pStyle w:val="NoSpacing"/>
              <w:rPr>
                <w:sz w:val="20"/>
                <w:szCs w:val="20"/>
              </w:rPr>
            </w:pPr>
            <w:r>
              <w:rPr>
                <w:sz w:val="20"/>
                <w:szCs w:val="20"/>
              </w:rPr>
              <w:t>Legal – For Early Graduation certificate, a letter of intent must be completed and in IC by Oct 1. Student must also notify principal no later than 30 days into year of graduation.</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Default="00913AEC" w:rsidP="00BC5373">
            <w:pPr>
              <w:pStyle w:val="NoSpacing"/>
              <w:rPr>
                <w:sz w:val="28"/>
                <w:szCs w:val="28"/>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6C7B1D" w:rsidTr="00863D94">
        <w:trPr>
          <w:cantSplit/>
          <w:trHeight w:val="422"/>
        </w:trPr>
        <w:tc>
          <w:tcPr>
            <w:tcW w:w="2358" w:type="dxa"/>
          </w:tcPr>
          <w:p w:rsidR="00913AEC" w:rsidRPr="006C7B1D" w:rsidRDefault="0069103D" w:rsidP="00BC5373">
            <w:pPr>
              <w:pStyle w:val="NoSpacing"/>
              <w:rPr>
                <w:sz w:val="20"/>
                <w:szCs w:val="20"/>
              </w:rPr>
            </w:pPr>
            <w:r>
              <w:rPr>
                <w:sz w:val="20"/>
                <w:szCs w:val="20"/>
              </w:rPr>
              <w:t>08.133 ESS</w:t>
            </w:r>
          </w:p>
        </w:tc>
        <w:tc>
          <w:tcPr>
            <w:tcW w:w="810" w:type="dxa"/>
            <w:shd w:val="clear" w:color="auto" w:fill="D9D9D9" w:themeFill="background1" w:themeFillShade="D9"/>
          </w:tcPr>
          <w:p w:rsidR="00913AEC" w:rsidRPr="00D51695" w:rsidRDefault="0069103D" w:rsidP="00BC5373">
            <w:pPr>
              <w:pStyle w:val="NoSpacing"/>
              <w:rPr>
                <w:sz w:val="20"/>
                <w:szCs w:val="20"/>
              </w:rPr>
            </w:pPr>
            <w:r>
              <w:rPr>
                <w:sz w:val="20"/>
                <w:szCs w:val="20"/>
              </w:rPr>
              <w:t>25-26</w:t>
            </w:r>
          </w:p>
        </w:tc>
        <w:tc>
          <w:tcPr>
            <w:tcW w:w="1170" w:type="dxa"/>
            <w:shd w:val="clear" w:color="auto" w:fill="D9D9D9" w:themeFill="background1" w:themeFillShade="D9"/>
          </w:tcPr>
          <w:p w:rsidR="00913AEC" w:rsidRPr="00D51695" w:rsidRDefault="00913AEC" w:rsidP="00BC5373">
            <w:pPr>
              <w:pStyle w:val="NoSpacing"/>
              <w:rPr>
                <w:sz w:val="20"/>
                <w:szCs w:val="20"/>
              </w:rPr>
            </w:pPr>
          </w:p>
        </w:tc>
        <w:tc>
          <w:tcPr>
            <w:tcW w:w="4590" w:type="dxa"/>
            <w:shd w:val="clear" w:color="auto" w:fill="D9D9D9" w:themeFill="background1" w:themeFillShade="D9"/>
          </w:tcPr>
          <w:p w:rsidR="00913AEC" w:rsidRPr="006C7B1D" w:rsidRDefault="0069103D" w:rsidP="00BC5373">
            <w:pPr>
              <w:pStyle w:val="NoSpacing"/>
              <w:rPr>
                <w:sz w:val="20"/>
                <w:szCs w:val="20"/>
              </w:rPr>
            </w:pPr>
            <w:r>
              <w:rPr>
                <w:sz w:val="20"/>
                <w:szCs w:val="20"/>
              </w:rPr>
              <w:t>Legal – outlines changes regarding ESS attendance.</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6C7B1D" w:rsidTr="00863D94">
        <w:trPr>
          <w:cantSplit/>
          <w:trHeight w:val="422"/>
        </w:trPr>
        <w:tc>
          <w:tcPr>
            <w:tcW w:w="2358" w:type="dxa"/>
          </w:tcPr>
          <w:p w:rsidR="00913AEC" w:rsidRPr="006C7B1D" w:rsidRDefault="005D3A92" w:rsidP="00BC5373">
            <w:pPr>
              <w:pStyle w:val="NoSpacing"/>
              <w:rPr>
                <w:sz w:val="20"/>
                <w:szCs w:val="20"/>
              </w:rPr>
            </w:pPr>
            <w:r>
              <w:rPr>
                <w:sz w:val="20"/>
                <w:szCs w:val="20"/>
              </w:rPr>
              <w:t>08.3 School Calendar</w:t>
            </w:r>
          </w:p>
        </w:tc>
        <w:tc>
          <w:tcPr>
            <w:tcW w:w="810" w:type="dxa"/>
            <w:shd w:val="clear" w:color="auto" w:fill="D9D9D9" w:themeFill="background1" w:themeFillShade="D9"/>
          </w:tcPr>
          <w:p w:rsidR="00913AEC" w:rsidRPr="00D51695" w:rsidRDefault="005D3A92" w:rsidP="00BC5373">
            <w:pPr>
              <w:pStyle w:val="NoSpacing"/>
              <w:rPr>
                <w:sz w:val="20"/>
                <w:szCs w:val="20"/>
              </w:rPr>
            </w:pPr>
            <w:r>
              <w:rPr>
                <w:sz w:val="20"/>
                <w:szCs w:val="20"/>
              </w:rPr>
              <w:t>27-28</w:t>
            </w:r>
          </w:p>
        </w:tc>
        <w:tc>
          <w:tcPr>
            <w:tcW w:w="1170" w:type="dxa"/>
            <w:shd w:val="clear" w:color="auto" w:fill="D9D9D9" w:themeFill="background1" w:themeFillShade="D9"/>
          </w:tcPr>
          <w:p w:rsidR="00913AEC" w:rsidRPr="00D51695" w:rsidRDefault="00913AEC" w:rsidP="00BC5373">
            <w:pPr>
              <w:pStyle w:val="NoSpacing"/>
              <w:rPr>
                <w:sz w:val="20"/>
                <w:szCs w:val="20"/>
              </w:rPr>
            </w:pPr>
          </w:p>
        </w:tc>
        <w:tc>
          <w:tcPr>
            <w:tcW w:w="4590" w:type="dxa"/>
            <w:shd w:val="clear" w:color="auto" w:fill="D9D9D9" w:themeFill="background1" w:themeFillShade="D9"/>
          </w:tcPr>
          <w:p w:rsidR="00913AEC" w:rsidRPr="006C7B1D" w:rsidRDefault="005D3A92" w:rsidP="00BC5373">
            <w:pPr>
              <w:pStyle w:val="NoSpacing"/>
              <w:rPr>
                <w:sz w:val="20"/>
                <w:szCs w:val="20"/>
              </w:rPr>
            </w:pPr>
            <w:r>
              <w:rPr>
                <w:sz w:val="20"/>
                <w:szCs w:val="20"/>
              </w:rPr>
              <w:t>Legal – revises how Boards may amend calendars and lengthen/shorten days when an emergency occurs.</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6C7B1D" w:rsidTr="00863D94">
        <w:trPr>
          <w:cantSplit/>
          <w:trHeight w:val="422"/>
        </w:trPr>
        <w:tc>
          <w:tcPr>
            <w:tcW w:w="2358" w:type="dxa"/>
          </w:tcPr>
          <w:p w:rsidR="00913AEC" w:rsidRPr="006C7B1D" w:rsidRDefault="005D3A92" w:rsidP="00BC5373">
            <w:pPr>
              <w:pStyle w:val="NoSpacing"/>
              <w:rPr>
                <w:sz w:val="20"/>
                <w:szCs w:val="20"/>
              </w:rPr>
            </w:pPr>
            <w:r>
              <w:rPr>
                <w:sz w:val="20"/>
                <w:szCs w:val="20"/>
              </w:rPr>
              <w:t>08.4 Adult/Community Education</w:t>
            </w:r>
          </w:p>
        </w:tc>
        <w:tc>
          <w:tcPr>
            <w:tcW w:w="810" w:type="dxa"/>
            <w:shd w:val="clear" w:color="auto" w:fill="D9D9D9" w:themeFill="background1" w:themeFillShade="D9"/>
          </w:tcPr>
          <w:p w:rsidR="00913AEC" w:rsidRPr="00D51695" w:rsidRDefault="005D3A92" w:rsidP="00BC5373">
            <w:pPr>
              <w:pStyle w:val="NoSpacing"/>
              <w:rPr>
                <w:sz w:val="20"/>
                <w:szCs w:val="20"/>
              </w:rPr>
            </w:pPr>
            <w:r>
              <w:rPr>
                <w:sz w:val="20"/>
                <w:szCs w:val="20"/>
              </w:rPr>
              <w:t>29</w:t>
            </w:r>
          </w:p>
        </w:tc>
        <w:tc>
          <w:tcPr>
            <w:tcW w:w="1170" w:type="dxa"/>
            <w:shd w:val="clear" w:color="auto" w:fill="D9D9D9" w:themeFill="background1" w:themeFillShade="D9"/>
          </w:tcPr>
          <w:p w:rsidR="00913AEC" w:rsidRPr="00D51695" w:rsidRDefault="00913AEC" w:rsidP="00BC5373">
            <w:pPr>
              <w:pStyle w:val="NoSpacing"/>
              <w:rPr>
                <w:sz w:val="20"/>
                <w:szCs w:val="20"/>
              </w:rPr>
            </w:pPr>
          </w:p>
        </w:tc>
        <w:tc>
          <w:tcPr>
            <w:tcW w:w="4590" w:type="dxa"/>
            <w:shd w:val="clear" w:color="auto" w:fill="D9D9D9" w:themeFill="background1" w:themeFillShade="D9"/>
          </w:tcPr>
          <w:p w:rsidR="00913AEC" w:rsidRPr="006C7B1D" w:rsidRDefault="005D3A92" w:rsidP="00BC5373">
            <w:pPr>
              <w:pStyle w:val="NoSpacing"/>
              <w:rPr>
                <w:sz w:val="20"/>
                <w:szCs w:val="20"/>
              </w:rPr>
            </w:pPr>
            <w:r>
              <w:rPr>
                <w:sz w:val="20"/>
                <w:szCs w:val="20"/>
              </w:rPr>
              <w:t>Legal – GED program is no longer an option through the District.</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6C7B1D" w:rsidTr="00863D94">
        <w:trPr>
          <w:cantSplit/>
          <w:trHeight w:val="422"/>
        </w:trPr>
        <w:tc>
          <w:tcPr>
            <w:tcW w:w="2358" w:type="dxa"/>
          </w:tcPr>
          <w:p w:rsidR="00913AEC" w:rsidRPr="006C7B1D" w:rsidRDefault="005D3A92" w:rsidP="00BC5373">
            <w:pPr>
              <w:pStyle w:val="NoSpacing"/>
              <w:rPr>
                <w:sz w:val="20"/>
                <w:szCs w:val="20"/>
              </w:rPr>
            </w:pPr>
            <w:r>
              <w:rPr>
                <w:sz w:val="20"/>
                <w:szCs w:val="20"/>
              </w:rPr>
              <w:t>09.11 School Attendance Areas</w:t>
            </w:r>
          </w:p>
        </w:tc>
        <w:tc>
          <w:tcPr>
            <w:tcW w:w="810" w:type="dxa"/>
            <w:shd w:val="clear" w:color="auto" w:fill="D9D9D9" w:themeFill="background1" w:themeFillShade="D9"/>
          </w:tcPr>
          <w:p w:rsidR="00913AEC" w:rsidRPr="00D51695" w:rsidRDefault="005D3A92" w:rsidP="00BC5373">
            <w:pPr>
              <w:pStyle w:val="NoSpacing"/>
              <w:rPr>
                <w:sz w:val="20"/>
                <w:szCs w:val="20"/>
              </w:rPr>
            </w:pPr>
            <w:r>
              <w:rPr>
                <w:sz w:val="20"/>
                <w:szCs w:val="20"/>
              </w:rPr>
              <w:t>30-31</w:t>
            </w:r>
          </w:p>
        </w:tc>
        <w:tc>
          <w:tcPr>
            <w:tcW w:w="1170" w:type="dxa"/>
            <w:shd w:val="clear" w:color="auto" w:fill="D9D9D9" w:themeFill="background1" w:themeFillShade="D9"/>
          </w:tcPr>
          <w:p w:rsidR="00913AEC" w:rsidRPr="00D51695" w:rsidRDefault="00913AEC" w:rsidP="00BC5373">
            <w:pPr>
              <w:pStyle w:val="NoSpacing"/>
              <w:rPr>
                <w:sz w:val="20"/>
                <w:szCs w:val="20"/>
              </w:rPr>
            </w:pPr>
          </w:p>
        </w:tc>
        <w:tc>
          <w:tcPr>
            <w:tcW w:w="4590" w:type="dxa"/>
            <w:shd w:val="clear" w:color="auto" w:fill="D9D9D9" w:themeFill="background1" w:themeFillShade="D9"/>
          </w:tcPr>
          <w:p w:rsidR="00913AEC" w:rsidRPr="006C7B1D" w:rsidRDefault="005D3A92" w:rsidP="00BC5373">
            <w:pPr>
              <w:pStyle w:val="NoSpacing"/>
              <w:rPr>
                <w:sz w:val="20"/>
                <w:szCs w:val="20"/>
              </w:rPr>
            </w:pPr>
            <w:r>
              <w:rPr>
                <w:sz w:val="20"/>
                <w:szCs w:val="20"/>
              </w:rPr>
              <w:t>Guidelines allowing students to transfer to different schools within the district.</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6C7B1D" w:rsidTr="00863D94">
        <w:trPr>
          <w:cantSplit/>
          <w:trHeight w:val="422"/>
        </w:trPr>
        <w:tc>
          <w:tcPr>
            <w:tcW w:w="2358" w:type="dxa"/>
          </w:tcPr>
          <w:p w:rsidR="00913AEC" w:rsidRPr="006C7B1D" w:rsidRDefault="005D3A92" w:rsidP="00BC5373">
            <w:pPr>
              <w:pStyle w:val="NoSpacing"/>
              <w:rPr>
                <w:sz w:val="20"/>
                <w:szCs w:val="20"/>
              </w:rPr>
            </w:pPr>
            <w:r>
              <w:rPr>
                <w:sz w:val="20"/>
                <w:szCs w:val="20"/>
              </w:rPr>
              <w:t>09.12 Admissions and Attendance</w:t>
            </w:r>
          </w:p>
        </w:tc>
        <w:tc>
          <w:tcPr>
            <w:tcW w:w="810" w:type="dxa"/>
            <w:shd w:val="clear" w:color="auto" w:fill="D9D9D9" w:themeFill="background1" w:themeFillShade="D9"/>
          </w:tcPr>
          <w:p w:rsidR="00913AEC" w:rsidRPr="00D51695" w:rsidRDefault="005D3A92" w:rsidP="00BC5373">
            <w:pPr>
              <w:pStyle w:val="NoSpacing"/>
              <w:rPr>
                <w:sz w:val="20"/>
                <w:szCs w:val="20"/>
              </w:rPr>
            </w:pPr>
            <w:r>
              <w:rPr>
                <w:sz w:val="20"/>
                <w:szCs w:val="20"/>
              </w:rPr>
              <w:t>32-34</w:t>
            </w:r>
          </w:p>
        </w:tc>
        <w:tc>
          <w:tcPr>
            <w:tcW w:w="1170" w:type="dxa"/>
            <w:shd w:val="clear" w:color="auto" w:fill="D9D9D9" w:themeFill="background1" w:themeFillShade="D9"/>
          </w:tcPr>
          <w:p w:rsidR="00913AEC" w:rsidRPr="00D51695" w:rsidRDefault="00913AEC" w:rsidP="00BC5373">
            <w:pPr>
              <w:pStyle w:val="NoSpacing"/>
              <w:rPr>
                <w:sz w:val="20"/>
                <w:szCs w:val="20"/>
              </w:rPr>
            </w:pPr>
          </w:p>
        </w:tc>
        <w:tc>
          <w:tcPr>
            <w:tcW w:w="4590" w:type="dxa"/>
            <w:shd w:val="clear" w:color="auto" w:fill="D9D9D9" w:themeFill="background1" w:themeFillShade="D9"/>
          </w:tcPr>
          <w:p w:rsidR="00913AEC" w:rsidRPr="006C7B1D" w:rsidRDefault="005D3A92" w:rsidP="00BC5373">
            <w:pPr>
              <w:pStyle w:val="NoSpacing"/>
              <w:rPr>
                <w:sz w:val="20"/>
                <w:szCs w:val="20"/>
              </w:rPr>
            </w:pPr>
            <w:r>
              <w:rPr>
                <w:sz w:val="20"/>
                <w:szCs w:val="20"/>
              </w:rPr>
              <w:t>Legal – Gives Districts the option of providing a high school program to a student refugee/legal alien until graduation or age 21.</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6C7B1D" w:rsidTr="00863D94">
        <w:trPr>
          <w:cantSplit/>
          <w:trHeight w:val="422"/>
        </w:trPr>
        <w:tc>
          <w:tcPr>
            <w:tcW w:w="2358" w:type="dxa"/>
          </w:tcPr>
          <w:p w:rsidR="00913AEC" w:rsidRPr="006C7B1D" w:rsidRDefault="005D3A92" w:rsidP="00BC5373">
            <w:pPr>
              <w:pStyle w:val="NoSpacing"/>
              <w:rPr>
                <w:sz w:val="20"/>
                <w:szCs w:val="20"/>
              </w:rPr>
            </w:pPr>
            <w:r>
              <w:rPr>
                <w:sz w:val="20"/>
                <w:szCs w:val="20"/>
              </w:rPr>
              <w:t>09.121 Entrance Age</w:t>
            </w:r>
          </w:p>
        </w:tc>
        <w:tc>
          <w:tcPr>
            <w:tcW w:w="810" w:type="dxa"/>
            <w:shd w:val="clear" w:color="auto" w:fill="D9D9D9" w:themeFill="background1" w:themeFillShade="D9"/>
          </w:tcPr>
          <w:p w:rsidR="00913AEC" w:rsidRPr="00D51695" w:rsidRDefault="005D3A92" w:rsidP="00BC5373">
            <w:pPr>
              <w:pStyle w:val="NoSpacing"/>
              <w:rPr>
                <w:sz w:val="20"/>
                <w:szCs w:val="20"/>
              </w:rPr>
            </w:pPr>
            <w:r>
              <w:rPr>
                <w:sz w:val="20"/>
                <w:szCs w:val="20"/>
              </w:rPr>
              <w:t>35-36</w:t>
            </w:r>
          </w:p>
        </w:tc>
        <w:tc>
          <w:tcPr>
            <w:tcW w:w="1170" w:type="dxa"/>
            <w:shd w:val="clear" w:color="auto" w:fill="D9D9D9" w:themeFill="background1" w:themeFillShade="D9"/>
          </w:tcPr>
          <w:p w:rsidR="00913AEC" w:rsidRPr="00D51695" w:rsidRDefault="00913AEC" w:rsidP="00BC5373">
            <w:pPr>
              <w:pStyle w:val="NoSpacing"/>
              <w:rPr>
                <w:sz w:val="20"/>
                <w:szCs w:val="20"/>
              </w:rPr>
            </w:pPr>
          </w:p>
        </w:tc>
        <w:tc>
          <w:tcPr>
            <w:tcW w:w="4590" w:type="dxa"/>
            <w:shd w:val="clear" w:color="auto" w:fill="D9D9D9" w:themeFill="background1" w:themeFillShade="D9"/>
          </w:tcPr>
          <w:p w:rsidR="005D3A92" w:rsidRPr="006C7B1D" w:rsidRDefault="005D3A92" w:rsidP="00BC5373">
            <w:pPr>
              <w:pStyle w:val="NoSpacing"/>
              <w:rPr>
                <w:sz w:val="20"/>
                <w:szCs w:val="20"/>
              </w:rPr>
            </w:pPr>
            <w:r>
              <w:rPr>
                <w:sz w:val="20"/>
                <w:szCs w:val="20"/>
              </w:rPr>
              <w:t>Legal – Amends Pre-school entrance age to August 1 instead of October 1.</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6C7B1D" w:rsidTr="00863D94">
        <w:trPr>
          <w:trHeight w:val="422"/>
        </w:trPr>
        <w:tc>
          <w:tcPr>
            <w:tcW w:w="2358" w:type="dxa"/>
          </w:tcPr>
          <w:p w:rsidR="00913AEC" w:rsidRPr="006C7B1D" w:rsidRDefault="005D3A92" w:rsidP="00BC5373">
            <w:pPr>
              <w:pStyle w:val="NoSpacing"/>
              <w:rPr>
                <w:sz w:val="20"/>
                <w:szCs w:val="20"/>
              </w:rPr>
            </w:pPr>
            <w:r>
              <w:rPr>
                <w:sz w:val="20"/>
                <w:szCs w:val="20"/>
              </w:rPr>
              <w:t>09.1223 Persons Over Compulsory Attendance Age</w:t>
            </w:r>
          </w:p>
        </w:tc>
        <w:tc>
          <w:tcPr>
            <w:tcW w:w="810" w:type="dxa"/>
            <w:shd w:val="clear" w:color="auto" w:fill="D9D9D9" w:themeFill="background1" w:themeFillShade="D9"/>
          </w:tcPr>
          <w:p w:rsidR="00913AEC" w:rsidRPr="00D51695" w:rsidRDefault="005D3A92" w:rsidP="00BC5373">
            <w:pPr>
              <w:pStyle w:val="NoSpacing"/>
              <w:rPr>
                <w:sz w:val="20"/>
                <w:szCs w:val="20"/>
              </w:rPr>
            </w:pPr>
            <w:r>
              <w:rPr>
                <w:sz w:val="20"/>
                <w:szCs w:val="20"/>
              </w:rPr>
              <w:t>37</w:t>
            </w:r>
          </w:p>
        </w:tc>
        <w:tc>
          <w:tcPr>
            <w:tcW w:w="1170" w:type="dxa"/>
            <w:shd w:val="clear" w:color="auto" w:fill="D9D9D9" w:themeFill="background1" w:themeFillShade="D9"/>
          </w:tcPr>
          <w:p w:rsidR="00913AEC" w:rsidRPr="00D51695" w:rsidRDefault="00913AEC" w:rsidP="00BC5373">
            <w:pPr>
              <w:pStyle w:val="NoSpacing"/>
              <w:rPr>
                <w:sz w:val="20"/>
                <w:szCs w:val="20"/>
              </w:rPr>
            </w:pPr>
          </w:p>
        </w:tc>
        <w:tc>
          <w:tcPr>
            <w:tcW w:w="4590" w:type="dxa"/>
            <w:shd w:val="clear" w:color="auto" w:fill="D9D9D9" w:themeFill="background1" w:themeFillShade="D9"/>
          </w:tcPr>
          <w:p w:rsidR="00913AEC" w:rsidRPr="006C7B1D" w:rsidRDefault="005D3A92" w:rsidP="00BC5373">
            <w:pPr>
              <w:pStyle w:val="NoSpacing"/>
              <w:rPr>
                <w:sz w:val="20"/>
                <w:szCs w:val="20"/>
              </w:rPr>
            </w:pPr>
            <w:r>
              <w:rPr>
                <w:sz w:val="20"/>
                <w:szCs w:val="20"/>
              </w:rPr>
              <w:t>Legal – Allows option of providing high school program until age 21 for refugee/legal alien.</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6C7B1D" w:rsidTr="00863D94">
        <w:trPr>
          <w:trHeight w:val="422"/>
        </w:trPr>
        <w:tc>
          <w:tcPr>
            <w:tcW w:w="2358" w:type="dxa"/>
          </w:tcPr>
          <w:p w:rsidR="00913AEC" w:rsidRPr="006C7B1D" w:rsidRDefault="005D3A92" w:rsidP="00BC5373">
            <w:pPr>
              <w:pStyle w:val="NoSpacing"/>
              <w:rPr>
                <w:sz w:val="20"/>
                <w:szCs w:val="20"/>
              </w:rPr>
            </w:pPr>
            <w:r>
              <w:rPr>
                <w:sz w:val="20"/>
                <w:szCs w:val="20"/>
              </w:rPr>
              <w:t>09.14 Student Records</w:t>
            </w:r>
          </w:p>
        </w:tc>
        <w:tc>
          <w:tcPr>
            <w:tcW w:w="810" w:type="dxa"/>
            <w:shd w:val="clear" w:color="auto" w:fill="D9D9D9" w:themeFill="background1" w:themeFillShade="D9"/>
          </w:tcPr>
          <w:p w:rsidR="00913AEC" w:rsidRPr="00D51695" w:rsidRDefault="005D3A92" w:rsidP="00BC5373">
            <w:pPr>
              <w:pStyle w:val="NoSpacing"/>
              <w:rPr>
                <w:sz w:val="20"/>
                <w:szCs w:val="20"/>
              </w:rPr>
            </w:pPr>
            <w:r>
              <w:rPr>
                <w:sz w:val="20"/>
                <w:szCs w:val="20"/>
              </w:rPr>
              <w:t>38-41</w:t>
            </w:r>
          </w:p>
        </w:tc>
        <w:tc>
          <w:tcPr>
            <w:tcW w:w="1170" w:type="dxa"/>
            <w:shd w:val="clear" w:color="auto" w:fill="D9D9D9" w:themeFill="background1" w:themeFillShade="D9"/>
          </w:tcPr>
          <w:p w:rsidR="00913AEC" w:rsidRPr="00D51695" w:rsidRDefault="00913AEC" w:rsidP="00BC5373">
            <w:pPr>
              <w:pStyle w:val="NoSpacing"/>
              <w:rPr>
                <w:sz w:val="20"/>
                <w:szCs w:val="20"/>
              </w:rPr>
            </w:pPr>
          </w:p>
        </w:tc>
        <w:tc>
          <w:tcPr>
            <w:tcW w:w="4590" w:type="dxa"/>
            <w:shd w:val="clear" w:color="auto" w:fill="D9D9D9" w:themeFill="background1" w:themeFillShade="D9"/>
          </w:tcPr>
          <w:p w:rsidR="00913AEC" w:rsidRPr="006C7B1D" w:rsidRDefault="005D3A92" w:rsidP="00BC5373">
            <w:pPr>
              <w:pStyle w:val="NoSpacing"/>
              <w:rPr>
                <w:sz w:val="20"/>
                <w:szCs w:val="20"/>
              </w:rPr>
            </w:pPr>
            <w:r>
              <w:rPr>
                <w:sz w:val="20"/>
                <w:szCs w:val="20"/>
              </w:rPr>
              <w:t>Legal – FERPA compliant language enables the District to release student info to KY Juvenile Justice System when a complaint is filed.</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6C7B1D" w:rsidTr="00863D94">
        <w:trPr>
          <w:trHeight w:val="422"/>
        </w:trPr>
        <w:tc>
          <w:tcPr>
            <w:tcW w:w="2358" w:type="dxa"/>
          </w:tcPr>
          <w:p w:rsidR="00913AEC" w:rsidRPr="006C7B1D" w:rsidRDefault="005D3A92" w:rsidP="00BC5373">
            <w:pPr>
              <w:pStyle w:val="NoSpacing"/>
              <w:rPr>
                <w:sz w:val="20"/>
                <w:szCs w:val="20"/>
              </w:rPr>
            </w:pPr>
            <w:r>
              <w:rPr>
                <w:sz w:val="20"/>
                <w:szCs w:val="20"/>
              </w:rPr>
              <w:t>09.15 Student Fees</w:t>
            </w:r>
          </w:p>
        </w:tc>
        <w:tc>
          <w:tcPr>
            <w:tcW w:w="810" w:type="dxa"/>
            <w:shd w:val="clear" w:color="auto" w:fill="D9D9D9" w:themeFill="background1" w:themeFillShade="D9"/>
          </w:tcPr>
          <w:p w:rsidR="00913AEC" w:rsidRPr="00D51695" w:rsidRDefault="005D3A92" w:rsidP="00BC5373">
            <w:pPr>
              <w:pStyle w:val="NoSpacing"/>
              <w:rPr>
                <w:sz w:val="20"/>
                <w:szCs w:val="20"/>
              </w:rPr>
            </w:pPr>
            <w:r>
              <w:rPr>
                <w:sz w:val="20"/>
                <w:szCs w:val="20"/>
              </w:rPr>
              <w:t>42</w:t>
            </w:r>
          </w:p>
        </w:tc>
        <w:tc>
          <w:tcPr>
            <w:tcW w:w="1170" w:type="dxa"/>
            <w:shd w:val="clear" w:color="auto" w:fill="D9D9D9" w:themeFill="background1" w:themeFillShade="D9"/>
          </w:tcPr>
          <w:p w:rsidR="00913AEC" w:rsidRPr="00D51695" w:rsidRDefault="00913AEC" w:rsidP="00BC5373">
            <w:pPr>
              <w:pStyle w:val="NoSpacing"/>
              <w:rPr>
                <w:sz w:val="20"/>
                <w:szCs w:val="20"/>
              </w:rPr>
            </w:pPr>
          </w:p>
        </w:tc>
        <w:tc>
          <w:tcPr>
            <w:tcW w:w="4590" w:type="dxa"/>
            <w:shd w:val="clear" w:color="auto" w:fill="D9D9D9" w:themeFill="background1" w:themeFillShade="D9"/>
          </w:tcPr>
          <w:p w:rsidR="00913AEC" w:rsidRPr="006C7B1D" w:rsidRDefault="005D3A92" w:rsidP="00BC5373">
            <w:pPr>
              <w:pStyle w:val="NoSpacing"/>
              <w:rPr>
                <w:sz w:val="20"/>
                <w:szCs w:val="20"/>
              </w:rPr>
            </w:pPr>
            <w:r>
              <w:rPr>
                <w:sz w:val="20"/>
                <w:szCs w:val="20"/>
              </w:rPr>
              <w:t>Fee waiver process permitted for qualifying students.</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7E38C1" w:rsidTr="00863D94">
        <w:trPr>
          <w:trHeight w:val="422"/>
        </w:trPr>
        <w:tc>
          <w:tcPr>
            <w:tcW w:w="2358" w:type="dxa"/>
          </w:tcPr>
          <w:p w:rsidR="00913AEC" w:rsidRPr="007E38C1" w:rsidRDefault="005D3A92" w:rsidP="00BC5373">
            <w:pPr>
              <w:pStyle w:val="NoSpacing"/>
              <w:rPr>
                <w:sz w:val="20"/>
                <w:szCs w:val="20"/>
              </w:rPr>
            </w:pPr>
            <w:r>
              <w:rPr>
                <w:sz w:val="20"/>
                <w:szCs w:val="20"/>
              </w:rPr>
              <w:t>09.224 Emergency Medical Treatment</w:t>
            </w:r>
          </w:p>
        </w:tc>
        <w:tc>
          <w:tcPr>
            <w:tcW w:w="810" w:type="dxa"/>
            <w:shd w:val="clear" w:color="auto" w:fill="D9D9D9" w:themeFill="background1" w:themeFillShade="D9"/>
          </w:tcPr>
          <w:p w:rsidR="00913AEC" w:rsidRPr="007E38C1" w:rsidRDefault="005D3A92" w:rsidP="00BC5373">
            <w:pPr>
              <w:pStyle w:val="NoSpacing"/>
              <w:rPr>
                <w:sz w:val="20"/>
                <w:szCs w:val="20"/>
              </w:rPr>
            </w:pPr>
            <w:r>
              <w:rPr>
                <w:sz w:val="20"/>
                <w:szCs w:val="20"/>
              </w:rPr>
              <w:t>43</w:t>
            </w:r>
          </w:p>
        </w:tc>
        <w:tc>
          <w:tcPr>
            <w:tcW w:w="1170" w:type="dxa"/>
            <w:shd w:val="clear" w:color="auto" w:fill="D9D9D9" w:themeFill="background1" w:themeFillShade="D9"/>
          </w:tcPr>
          <w:p w:rsidR="00913AEC" w:rsidRPr="007E38C1" w:rsidRDefault="00913AEC" w:rsidP="00BC5373">
            <w:pPr>
              <w:pStyle w:val="NoSpacing"/>
              <w:rPr>
                <w:sz w:val="20"/>
                <w:szCs w:val="20"/>
              </w:rPr>
            </w:pPr>
          </w:p>
        </w:tc>
        <w:tc>
          <w:tcPr>
            <w:tcW w:w="4590" w:type="dxa"/>
            <w:shd w:val="clear" w:color="auto" w:fill="D9D9D9" w:themeFill="background1" w:themeFillShade="D9"/>
          </w:tcPr>
          <w:p w:rsidR="00913AEC" w:rsidRPr="007E38C1" w:rsidRDefault="005D3A92" w:rsidP="00BC5373">
            <w:pPr>
              <w:pStyle w:val="NoSpacing"/>
              <w:rPr>
                <w:sz w:val="20"/>
                <w:szCs w:val="20"/>
              </w:rPr>
            </w:pPr>
            <w:r>
              <w:rPr>
                <w:sz w:val="20"/>
                <w:szCs w:val="20"/>
              </w:rPr>
              <w:t>Legal – District shall have trained employees to administer emergency medications.</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7E38C1" w:rsidTr="00863D94">
        <w:trPr>
          <w:trHeight w:val="422"/>
        </w:trPr>
        <w:tc>
          <w:tcPr>
            <w:tcW w:w="2358" w:type="dxa"/>
          </w:tcPr>
          <w:p w:rsidR="00913AEC" w:rsidRPr="007E38C1" w:rsidRDefault="005D3A92" w:rsidP="00BC5373">
            <w:pPr>
              <w:pStyle w:val="NoSpacing"/>
              <w:rPr>
                <w:sz w:val="20"/>
                <w:szCs w:val="20"/>
              </w:rPr>
            </w:pPr>
            <w:r>
              <w:rPr>
                <w:sz w:val="20"/>
                <w:szCs w:val="20"/>
              </w:rPr>
              <w:t>09.2241 Student Medication</w:t>
            </w:r>
          </w:p>
        </w:tc>
        <w:tc>
          <w:tcPr>
            <w:tcW w:w="810" w:type="dxa"/>
            <w:shd w:val="clear" w:color="auto" w:fill="D9D9D9" w:themeFill="background1" w:themeFillShade="D9"/>
          </w:tcPr>
          <w:p w:rsidR="00913AEC" w:rsidRPr="007E38C1" w:rsidRDefault="005D3A92" w:rsidP="00BC5373">
            <w:pPr>
              <w:pStyle w:val="NoSpacing"/>
              <w:rPr>
                <w:sz w:val="20"/>
                <w:szCs w:val="20"/>
              </w:rPr>
            </w:pPr>
            <w:r>
              <w:rPr>
                <w:sz w:val="20"/>
                <w:szCs w:val="20"/>
              </w:rPr>
              <w:t>44-45</w:t>
            </w:r>
          </w:p>
        </w:tc>
        <w:tc>
          <w:tcPr>
            <w:tcW w:w="1170" w:type="dxa"/>
            <w:shd w:val="clear" w:color="auto" w:fill="D9D9D9" w:themeFill="background1" w:themeFillShade="D9"/>
          </w:tcPr>
          <w:p w:rsidR="00913AEC" w:rsidRPr="007E38C1" w:rsidRDefault="00913AEC" w:rsidP="00BC5373">
            <w:pPr>
              <w:pStyle w:val="NoSpacing"/>
              <w:rPr>
                <w:sz w:val="20"/>
                <w:szCs w:val="20"/>
              </w:rPr>
            </w:pPr>
          </w:p>
        </w:tc>
        <w:tc>
          <w:tcPr>
            <w:tcW w:w="4590" w:type="dxa"/>
            <w:shd w:val="clear" w:color="auto" w:fill="D9D9D9" w:themeFill="background1" w:themeFillShade="D9"/>
          </w:tcPr>
          <w:p w:rsidR="00913AEC" w:rsidRPr="007E38C1" w:rsidRDefault="005D3A92" w:rsidP="00BC5373">
            <w:pPr>
              <w:pStyle w:val="NoSpacing"/>
              <w:rPr>
                <w:sz w:val="20"/>
                <w:szCs w:val="20"/>
              </w:rPr>
            </w:pPr>
            <w:r>
              <w:rPr>
                <w:sz w:val="20"/>
                <w:szCs w:val="20"/>
              </w:rPr>
              <w:t>Legal – Requires specific training for personnel authorized to administer meds. Allows students with parent and doctor permission to carry and self-administer meds for diabetes. Matches changes in ADA to meet new criteria to include serious health problems.</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2F546A">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7E38C1" w:rsidTr="00863D94">
        <w:trPr>
          <w:trHeight w:val="422"/>
        </w:trPr>
        <w:tc>
          <w:tcPr>
            <w:tcW w:w="2358" w:type="dxa"/>
          </w:tcPr>
          <w:p w:rsidR="00913AEC" w:rsidRPr="007E38C1" w:rsidRDefault="005D3A92" w:rsidP="00BC5373">
            <w:pPr>
              <w:pStyle w:val="NoSpacing"/>
              <w:rPr>
                <w:sz w:val="20"/>
                <w:szCs w:val="20"/>
              </w:rPr>
            </w:pPr>
            <w:r>
              <w:rPr>
                <w:sz w:val="20"/>
                <w:szCs w:val="20"/>
              </w:rPr>
              <w:t>09.31 Athletics and Sport Activities</w:t>
            </w:r>
          </w:p>
        </w:tc>
        <w:tc>
          <w:tcPr>
            <w:tcW w:w="810" w:type="dxa"/>
            <w:shd w:val="clear" w:color="auto" w:fill="D9D9D9" w:themeFill="background1" w:themeFillShade="D9"/>
          </w:tcPr>
          <w:p w:rsidR="00913AEC" w:rsidRPr="007E38C1" w:rsidRDefault="005D3A92" w:rsidP="00BC5373">
            <w:pPr>
              <w:pStyle w:val="NoSpacing"/>
              <w:rPr>
                <w:sz w:val="20"/>
                <w:szCs w:val="20"/>
              </w:rPr>
            </w:pPr>
            <w:r>
              <w:rPr>
                <w:sz w:val="20"/>
                <w:szCs w:val="20"/>
              </w:rPr>
              <w:t>46-47</w:t>
            </w:r>
          </w:p>
        </w:tc>
        <w:tc>
          <w:tcPr>
            <w:tcW w:w="1170" w:type="dxa"/>
            <w:shd w:val="clear" w:color="auto" w:fill="D9D9D9" w:themeFill="background1" w:themeFillShade="D9"/>
          </w:tcPr>
          <w:p w:rsidR="00913AEC" w:rsidRPr="007E38C1" w:rsidRDefault="00913AEC" w:rsidP="00BC5373">
            <w:pPr>
              <w:pStyle w:val="NoSpacing"/>
              <w:rPr>
                <w:sz w:val="20"/>
                <w:szCs w:val="20"/>
              </w:rPr>
            </w:pPr>
          </w:p>
        </w:tc>
        <w:tc>
          <w:tcPr>
            <w:tcW w:w="4590" w:type="dxa"/>
            <w:shd w:val="clear" w:color="auto" w:fill="D9D9D9" w:themeFill="background1" w:themeFillShade="D9"/>
          </w:tcPr>
          <w:p w:rsidR="00913AEC" w:rsidRPr="007E38C1" w:rsidRDefault="005D3A92" w:rsidP="00BC5373">
            <w:pPr>
              <w:pStyle w:val="NoSpacing"/>
              <w:rPr>
                <w:sz w:val="20"/>
                <w:szCs w:val="20"/>
              </w:rPr>
            </w:pPr>
            <w:r>
              <w:rPr>
                <w:sz w:val="20"/>
                <w:szCs w:val="20"/>
              </w:rPr>
              <w:t>Legal – Coaches must be at least 21.</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7E38C1" w:rsidTr="00863D94">
        <w:trPr>
          <w:trHeight w:val="422"/>
        </w:trPr>
        <w:tc>
          <w:tcPr>
            <w:tcW w:w="2358" w:type="dxa"/>
          </w:tcPr>
          <w:p w:rsidR="00913AEC" w:rsidRPr="007E38C1" w:rsidRDefault="005D3A92" w:rsidP="00BC5373">
            <w:pPr>
              <w:pStyle w:val="NoSpacing"/>
              <w:rPr>
                <w:sz w:val="20"/>
                <w:szCs w:val="20"/>
              </w:rPr>
            </w:pPr>
            <w:r>
              <w:rPr>
                <w:sz w:val="20"/>
                <w:szCs w:val="20"/>
              </w:rPr>
              <w:t>09.4232 Tobacco</w:t>
            </w:r>
          </w:p>
        </w:tc>
        <w:tc>
          <w:tcPr>
            <w:tcW w:w="810" w:type="dxa"/>
            <w:shd w:val="clear" w:color="auto" w:fill="D9D9D9" w:themeFill="background1" w:themeFillShade="D9"/>
          </w:tcPr>
          <w:p w:rsidR="00913AEC" w:rsidRPr="007E38C1" w:rsidRDefault="005D3A92" w:rsidP="00BC5373">
            <w:pPr>
              <w:pStyle w:val="NoSpacing"/>
              <w:rPr>
                <w:sz w:val="20"/>
                <w:szCs w:val="20"/>
              </w:rPr>
            </w:pPr>
            <w:r>
              <w:rPr>
                <w:sz w:val="20"/>
                <w:szCs w:val="20"/>
              </w:rPr>
              <w:t>48</w:t>
            </w:r>
          </w:p>
        </w:tc>
        <w:tc>
          <w:tcPr>
            <w:tcW w:w="1170" w:type="dxa"/>
            <w:shd w:val="clear" w:color="auto" w:fill="D9D9D9" w:themeFill="background1" w:themeFillShade="D9"/>
          </w:tcPr>
          <w:p w:rsidR="00913AEC" w:rsidRPr="007E38C1" w:rsidRDefault="00913AEC" w:rsidP="00BC5373">
            <w:pPr>
              <w:pStyle w:val="NoSpacing"/>
              <w:rPr>
                <w:sz w:val="20"/>
                <w:szCs w:val="20"/>
              </w:rPr>
            </w:pPr>
          </w:p>
        </w:tc>
        <w:tc>
          <w:tcPr>
            <w:tcW w:w="4590" w:type="dxa"/>
            <w:shd w:val="clear" w:color="auto" w:fill="D9D9D9" w:themeFill="background1" w:themeFillShade="D9"/>
          </w:tcPr>
          <w:p w:rsidR="00913AEC" w:rsidRPr="007E38C1" w:rsidRDefault="005D3A92" w:rsidP="00BC5373">
            <w:pPr>
              <w:pStyle w:val="NoSpacing"/>
              <w:rPr>
                <w:sz w:val="20"/>
                <w:szCs w:val="20"/>
              </w:rPr>
            </w:pPr>
            <w:r>
              <w:rPr>
                <w:sz w:val="20"/>
                <w:szCs w:val="20"/>
              </w:rPr>
              <w:t>Legal – Prohibits persons under age 18 from possessing alternative nicotine products or vapor product.</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7E38C1" w:rsidTr="00863D94">
        <w:trPr>
          <w:trHeight w:val="422"/>
        </w:trPr>
        <w:tc>
          <w:tcPr>
            <w:tcW w:w="2358" w:type="dxa"/>
          </w:tcPr>
          <w:p w:rsidR="00913AEC" w:rsidRPr="007E38C1" w:rsidRDefault="005D3A92" w:rsidP="00BC5373">
            <w:pPr>
              <w:pStyle w:val="NoSpacing"/>
              <w:rPr>
                <w:sz w:val="20"/>
                <w:szCs w:val="20"/>
              </w:rPr>
            </w:pPr>
            <w:r>
              <w:rPr>
                <w:sz w:val="20"/>
                <w:szCs w:val="20"/>
              </w:rPr>
              <w:t>09.43 Student Disciplinary Processes</w:t>
            </w:r>
          </w:p>
        </w:tc>
        <w:tc>
          <w:tcPr>
            <w:tcW w:w="810" w:type="dxa"/>
            <w:shd w:val="clear" w:color="auto" w:fill="D9D9D9" w:themeFill="background1" w:themeFillShade="D9"/>
          </w:tcPr>
          <w:p w:rsidR="00913AEC" w:rsidRPr="007E38C1" w:rsidRDefault="005D3A92" w:rsidP="00BC5373">
            <w:pPr>
              <w:pStyle w:val="NoSpacing"/>
              <w:rPr>
                <w:sz w:val="20"/>
                <w:szCs w:val="20"/>
              </w:rPr>
            </w:pPr>
            <w:r>
              <w:rPr>
                <w:sz w:val="20"/>
                <w:szCs w:val="20"/>
              </w:rPr>
              <w:t>49-50</w:t>
            </w:r>
          </w:p>
        </w:tc>
        <w:tc>
          <w:tcPr>
            <w:tcW w:w="1170" w:type="dxa"/>
            <w:shd w:val="clear" w:color="auto" w:fill="D9D9D9" w:themeFill="background1" w:themeFillShade="D9"/>
          </w:tcPr>
          <w:p w:rsidR="00913AEC" w:rsidRPr="007E38C1" w:rsidRDefault="00913AEC" w:rsidP="00BC5373">
            <w:pPr>
              <w:pStyle w:val="NoSpacing"/>
              <w:rPr>
                <w:sz w:val="20"/>
                <w:szCs w:val="20"/>
              </w:rPr>
            </w:pPr>
          </w:p>
        </w:tc>
        <w:tc>
          <w:tcPr>
            <w:tcW w:w="4590" w:type="dxa"/>
            <w:shd w:val="clear" w:color="auto" w:fill="D9D9D9" w:themeFill="background1" w:themeFillShade="D9"/>
          </w:tcPr>
          <w:p w:rsidR="00913AEC" w:rsidRPr="007E38C1" w:rsidRDefault="005D3A92" w:rsidP="00BC5373">
            <w:pPr>
              <w:pStyle w:val="NoSpacing"/>
              <w:rPr>
                <w:sz w:val="20"/>
                <w:szCs w:val="20"/>
              </w:rPr>
            </w:pPr>
            <w:r>
              <w:rPr>
                <w:sz w:val="20"/>
                <w:szCs w:val="20"/>
              </w:rPr>
              <w:t>Legal – Requires report to KDE in IC on assessment of incidents relating to disruptive behaviors resulting in criminal or DJJ offense or public complaint.</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7E38C1" w:rsidTr="00863D94">
        <w:trPr>
          <w:trHeight w:val="422"/>
        </w:trPr>
        <w:tc>
          <w:tcPr>
            <w:tcW w:w="2358" w:type="dxa"/>
          </w:tcPr>
          <w:p w:rsidR="00913AEC" w:rsidRPr="007E38C1" w:rsidRDefault="005D3A92" w:rsidP="00BC5373">
            <w:pPr>
              <w:pStyle w:val="NoSpacing"/>
              <w:rPr>
                <w:sz w:val="20"/>
                <w:szCs w:val="20"/>
              </w:rPr>
            </w:pPr>
            <w:r>
              <w:rPr>
                <w:sz w:val="20"/>
                <w:szCs w:val="20"/>
              </w:rPr>
              <w:t>09.438 Student Discipline Code</w:t>
            </w:r>
          </w:p>
        </w:tc>
        <w:tc>
          <w:tcPr>
            <w:tcW w:w="810" w:type="dxa"/>
            <w:shd w:val="clear" w:color="auto" w:fill="D9D9D9" w:themeFill="background1" w:themeFillShade="D9"/>
          </w:tcPr>
          <w:p w:rsidR="00913AEC" w:rsidRPr="007E38C1" w:rsidRDefault="005D3A92" w:rsidP="00FA614B">
            <w:pPr>
              <w:pStyle w:val="NoSpacing"/>
              <w:rPr>
                <w:sz w:val="20"/>
                <w:szCs w:val="20"/>
              </w:rPr>
            </w:pPr>
            <w:r>
              <w:rPr>
                <w:sz w:val="20"/>
                <w:szCs w:val="20"/>
              </w:rPr>
              <w:t>51-52</w:t>
            </w:r>
          </w:p>
        </w:tc>
        <w:tc>
          <w:tcPr>
            <w:tcW w:w="1170" w:type="dxa"/>
            <w:shd w:val="clear" w:color="auto" w:fill="D9D9D9" w:themeFill="background1" w:themeFillShade="D9"/>
          </w:tcPr>
          <w:p w:rsidR="00913AEC" w:rsidRPr="007E38C1" w:rsidRDefault="00913AEC" w:rsidP="00BC5373">
            <w:pPr>
              <w:pStyle w:val="NoSpacing"/>
              <w:rPr>
                <w:sz w:val="20"/>
                <w:szCs w:val="20"/>
              </w:rPr>
            </w:pPr>
          </w:p>
        </w:tc>
        <w:tc>
          <w:tcPr>
            <w:tcW w:w="4590" w:type="dxa"/>
            <w:shd w:val="clear" w:color="auto" w:fill="D9D9D9" w:themeFill="background1" w:themeFillShade="D9"/>
          </w:tcPr>
          <w:p w:rsidR="00913AEC" w:rsidRPr="007E38C1" w:rsidRDefault="005D3A92" w:rsidP="00BC5373">
            <w:pPr>
              <w:pStyle w:val="NoSpacing"/>
              <w:rPr>
                <w:sz w:val="20"/>
                <w:szCs w:val="20"/>
              </w:rPr>
            </w:pPr>
            <w:r>
              <w:rPr>
                <w:sz w:val="20"/>
                <w:szCs w:val="20"/>
              </w:rPr>
              <w:t>Legal – Code book must include information on consequences of violating the code.</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7E38C1" w:rsidTr="00863D94">
        <w:trPr>
          <w:trHeight w:val="422"/>
        </w:trPr>
        <w:tc>
          <w:tcPr>
            <w:tcW w:w="2358" w:type="dxa"/>
          </w:tcPr>
          <w:p w:rsidR="00913AEC" w:rsidRDefault="005D3A92" w:rsidP="00BC5373">
            <w:pPr>
              <w:pStyle w:val="NoSpacing"/>
              <w:rPr>
                <w:sz w:val="20"/>
                <w:szCs w:val="20"/>
              </w:rPr>
            </w:pPr>
            <w:r>
              <w:rPr>
                <w:sz w:val="20"/>
                <w:szCs w:val="20"/>
              </w:rPr>
              <w:t>03.124 Insurance</w:t>
            </w:r>
          </w:p>
          <w:p w:rsidR="005D3A92" w:rsidRDefault="005D3A92" w:rsidP="00BC5373">
            <w:pPr>
              <w:pStyle w:val="NoSpacing"/>
              <w:rPr>
                <w:sz w:val="20"/>
                <w:szCs w:val="20"/>
              </w:rPr>
            </w:pPr>
          </w:p>
          <w:p w:rsidR="005D3A92" w:rsidRPr="007E38C1" w:rsidRDefault="005D3A92" w:rsidP="00BC5373">
            <w:pPr>
              <w:pStyle w:val="NoSpacing"/>
              <w:rPr>
                <w:sz w:val="20"/>
                <w:szCs w:val="20"/>
              </w:rPr>
            </w:pPr>
            <w:r>
              <w:rPr>
                <w:sz w:val="20"/>
                <w:szCs w:val="20"/>
              </w:rPr>
              <w:t>03.224</w:t>
            </w:r>
          </w:p>
        </w:tc>
        <w:tc>
          <w:tcPr>
            <w:tcW w:w="810" w:type="dxa"/>
            <w:shd w:val="clear" w:color="auto" w:fill="D9D9D9" w:themeFill="background1" w:themeFillShade="D9"/>
          </w:tcPr>
          <w:p w:rsidR="00913AEC" w:rsidRPr="007E38C1" w:rsidRDefault="005D3A92" w:rsidP="00FA614B">
            <w:pPr>
              <w:pStyle w:val="NoSpacing"/>
              <w:rPr>
                <w:sz w:val="20"/>
                <w:szCs w:val="20"/>
              </w:rPr>
            </w:pPr>
            <w:r>
              <w:rPr>
                <w:sz w:val="20"/>
                <w:szCs w:val="20"/>
              </w:rPr>
              <w:t>53-54</w:t>
            </w:r>
          </w:p>
        </w:tc>
        <w:tc>
          <w:tcPr>
            <w:tcW w:w="1170" w:type="dxa"/>
            <w:shd w:val="clear" w:color="auto" w:fill="D9D9D9" w:themeFill="background1" w:themeFillShade="D9"/>
          </w:tcPr>
          <w:p w:rsidR="00913AEC" w:rsidRPr="007E38C1" w:rsidRDefault="00913AEC" w:rsidP="00BC5373">
            <w:pPr>
              <w:pStyle w:val="NoSpacing"/>
              <w:rPr>
                <w:sz w:val="20"/>
                <w:szCs w:val="20"/>
              </w:rPr>
            </w:pPr>
          </w:p>
        </w:tc>
        <w:tc>
          <w:tcPr>
            <w:tcW w:w="4590" w:type="dxa"/>
            <w:shd w:val="clear" w:color="auto" w:fill="D9D9D9" w:themeFill="background1" w:themeFillShade="D9"/>
          </w:tcPr>
          <w:p w:rsidR="00913AEC" w:rsidRPr="007E38C1" w:rsidRDefault="005D3A92" w:rsidP="00BC5373">
            <w:pPr>
              <w:pStyle w:val="NoSpacing"/>
              <w:rPr>
                <w:sz w:val="20"/>
                <w:szCs w:val="20"/>
              </w:rPr>
            </w:pPr>
            <w:r>
              <w:rPr>
                <w:sz w:val="20"/>
                <w:szCs w:val="20"/>
              </w:rPr>
              <w:t>Limits the number of days that substitutes/coaches can work in the district to prevent qualifying for group health insurance. (certified and classified)</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7E38C1" w:rsidTr="00863D94">
        <w:trPr>
          <w:trHeight w:val="422"/>
        </w:trPr>
        <w:tc>
          <w:tcPr>
            <w:tcW w:w="2358" w:type="dxa"/>
          </w:tcPr>
          <w:p w:rsidR="00913AEC" w:rsidRPr="007E38C1" w:rsidRDefault="005D3A92" w:rsidP="00BC5373">
            <w:pPr>
              <w:pStyle w:val="NoSpacing"/>
              <w:rPr>
                <w:sz w:val="20"/>
                <w:szCs w:val="20"/>
              </w:rPr>
            </w:pPr>
            <w:r>
              <w:rPr>
                <w:sz w:val="20"/>
                <w:szCs w:val="20"/>
              </w:rPr>
              <w:lastRenderedPageBreak/>
              <w:t>03.4 Substitute Teachers</w:t>
            </w:r>
          </w:p>
        </w:tc>
        <w:tc>
          <w:tcPr>
            <w:tcW w:w="810" w:type="dxa"/>
            <w:shd w:val="clear" w:color="auto" w:fill="D9D9D9" w:themeFill="background1" w:themeFillShade="D9"/>
          </w:tcPr>
          <w:p w:rsidR="00913AEC" w:rsidRPr="007E38C1" w:rsidRDefault="005D3A92" w:rsidP="00FA614B">
            <w:pPr>
              <w:pStyle w:val="NoSpacing"/>
              <w:rPr>
                <w:sz w:val="20"/>
                <w:szCs w:val="20"/>
              </w:rPr>
            </w:pPr>
            <w:r>
              <w:rPr>
                <w:sz w:val="20"/>
                <w:szCs w:val="20"/>
              </w:rPr>
              <w:t>55-56</w:t>
            </w:r>
          </w:p>
        </w:tc>
        <w:tc>
          <w:tcPr>
            <w:tcW w:w="1170" w:type="dxa"/>
            <w:shd w:val="clear" w:color="auto" w:fill="D9D9D9" w:themeFill="background1" w:themeFillShade="D9"/>
          </w:tcPr>
          <w:p w:rsidR="00913AEC" w:rsidRPr="007E38C1" w:rsidRDefault="00913AEC" w:rsidP="00BC5373">
            <w:pPr>
              <w:pStyle w:val="NoSpacing"/>
              <w:rPr>
                <w:sz w:val="20"/>
                <w:szCs w:val="20"/>
              </w:rPr>
            </w:pPr>
          </w:p>
        </w:tc>
        <w:tc>
          <w:tcPr>
            <w:tcW w:w="4590" w:type="dxa"/>
            <w:shd w:val="clear" w:color="auto" w:fill="D9D9D9" w:themeFill="background1" w:themeFillShade="D9"/>
          </w:tcPr>
          <w:p w:rsidR="00913AEC" w:rsidRPr="007E38C1" w:rsidRDefault="005D3A92" w:rsidP="00BC5373">
            <w:pPr>
              <w:pStyle w:val="NoSpacing"/>
              <w:rPr>
                <w:sz w:val="20"/>
                <w:szCs w:val="20"/>
              </w:rPr>
            </w:pPr>
            <w:r>
              <w:rPr>
                <w:sz w:val="20"/>
                <w:szCs w:val="20"/>
              </w:rPr>
              <w:t>Also limits number of days that substitutes can work.</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7E38C1" w:rsidTr="00863D94">
        <w:trPr>
          <w:trHeight w:val="422"/>
        </w:trPr>
        <w:tc>
          <w:tcPr>
            <w:tcW w:w="2358" w:type="dxa"/>
          </w:tcPr>
          <w:p w:rsidR="00913AEC" w:rsidRPr="007E38C1" w:rsidRDefault="005D3A92" w:rsidP="00BC5373">
            <w:pPr>
              <w:pStyle w:val="NoSpacing"/>
              <w:rPr>
                <w:sz w:val="20"/>
                <w:szCs w:val="20"/>
              </w:rPr>
            </w:pPr>
            <w:r>
              <w:rPr>
                <w:sz w:val="20"/>
                <w:szCs w:val="20"/>
              </w:rPr>
              <w:t>07.1 Food/School Nutrition Services</w:t>
            </w:r>
          </w:p>
        </w:tc>
        <w:tc>
          <w:tcPr>
            <w:tcW w:w="810" w:type="dxa"/>
            <w:shd w:val="clear" w:color="auto" w:fill="D9D9D9" w:themeFill="background1" w:themeFillShade="D9"/>
          </w:tcPr>
          <w:p w:rsidR="00913AEC" w:rsidRPr="007E38C1" w:rsidRDefault="005D3A92" w:rsidP="00FA614B">
            <w:pPr>
              <w:pStyle w:val="NoSpacing"/>
              <w:rPr>
                <w:sz w:val="20"/>
                <w:szCs w:val="20"/>
              </w:rPr>
            </w:pPr>
            <w:r>
              <w:rPr>
                <w:sz w:val="20"/>
                <w:szCs w:val="20"/>
              </w:rPr>
              <w:t>57-58</w:t>
            </w:r>
          </w:p>
        </w:tc>
        <w:tc>
          <w:tcPr>
            <w:tcW w:w="1170" w:type="dxa"/>
            <w:shd w:val="clear" w:color="auto" w:fill="D9D9D9" w:themeFill="background1" w:themeFillShade="D9"/>
          </w:tcPr>
          <w:p w:rsidR="00913AEC" w:rsidRPr="007E38C1" w:rsidRDefault="00913AEC" w:rsidP="00BC5373">
            <w:pPr>
              <w:pStyle w:val="NoSpacing"/>
              <w:rPr>
                <w:sz w:val="20"/>
                <w:szCs w:val="20"/>
              </w:rPr>
            </w:pPr>
          </w:p>
        </w:tc>
        <w:tc>
          <w:tcPr>
            <w:tcW w:w="4590" w:type="dxa"/>
            <w:shd w:val="clear" w:color="auto" w:fill="D9D9D9" w:themeFill="background1" w:themeFillShade="D9"/>
          </w:tcPr>
          <w:p w:rsidR="00913AEC" w:rsidRPr="007E38C1" w:rsidRDefault="005D3A92" w:rsidP="00BC5373">
            <w:pPr>
              <w:pStyle w:val="NoSpacing"/>
              <w:rPr>
                <w:sz w:val="20"/>
                <w:szCs w:val="20"/>
              </w:rPr>
            </w:pPr>
            <w:r>
              <w:rPr>
                <w:sz w:val="20"/>
                <w:szCs w:val="20"/>
              </w:rPr>
              <w:t>Provides a clearer definition of limit on food service charges.</w:t>
            </w: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7E38C1" w:rsidTr="00863D94">
        <w:trPr>
          <w:trHeight w:val="422"/>
        </w:trPr>
        <w:tc>
          <w:tcPr>
            <w:tcW w:w="2358" w:type="dxa"/>
          </w:tcPr>
          <w:p w:rsidR="00913AEC" w:rsidRPr="007E38C1" w:rsidRDefault="00913AEC" w:rsidP="00BC5373">
            <w:pPr>
              <w:pStyle w:val="NoSpacing"/>
              <w:rPr>
                <w:sz w:val="20"/>
                <w:szCs w:val="20"/>
              </w:rPr>
            </w:pPr>
          </w:p>
        </w:tc>
        <w:tc>
          <w:tcPr>
            <w:tcW w:w="810" w:type="dxa"/>
            <w:shd w:val="clear" w:color="auto" w:fill="D9D9D9" w:themeFill="background1" w:themeFillShade="D9"/>
          </w:tcPr>
          <w:p w:rsidR="00913AEC" w:rsidRPr="007E38C1" w:rsidRDefault="00913AEC" w:rsidP="00BC5373">
            <w:pPr>
              <w:pStyle w:val="NoSpacing"/>
              <w:rPr>
                <w:sz w:val="20"/>
                <w:szCs w:val="20"/>
              </w:rPr>
            </w:pPr>
          </w:p>
        </w:tc>
        <w:tc>
          <w:tcPr>
            <w:tcW w:w="1170" w:type="dxa"/>
            <w:shd w:val="clear" w:color="auto" w:fill="D9D9D9" w:themeFill="background1" w:themeFillShade="D9"/>
          </w:tcPr>
          <w:p w:rsidR="00913AEC" w:rsidRPr="007E38C1" w:rsidRDefault="00913AEC" w:rsidP="00BC5373">
            <w:pPr>
              <w:pStyle w:val="NoSpacing"/>
              <w:rPr>
                <w:sz w:val="20"/>
                <w:szCs w:val="20"/>
              </w:rPr>
            </w:pPr>
          </w:p>
        </w:tc>
        <w:tc>
          <w:tcPr>
            <w:tcW w:w="4590" w:type="dxa"/>
            <w:shd w:val="clear" w:color="auto" w:fill="D9D9D9" w:themeFill="background1" w:themeFillShade="D9"/>
          </w:tcPr>
          <w:p w:rsidR="00913AEC" w:rsidRPr="007E38C1" w:rsidRDefault="00913AEC" w:rsidP="00BC5373">
            <w:pPr>
              <w:pStyle w:val="NoSpacing"/>
              <w:rPr>
                <w:sz w:val="20"/>
                <w:szCs w:val="20"/>
              </w:rPr>
            </w:pP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913AEC" w:rsidRPr="007E38C1" w:rsidTr="00863D94">
        <w:trPr>
          <w:trHeight w:val="422"/>
        </w:trPr>
        <w:tc>
          <w:tcPr>
            <w:tcW w:w="2358" w:type="dxa"/>
          </w:tcPr>
          <w:p w:rsidR="00913AEC" w:rsidRPr="007E38C1" w:rsidRDefault="00913AEC" w:rsidP="00BC5373">
            <w:pPr>
              <w:pStyle w:val="NoSpacing"/>
              <w:rPr>
                <w:sz w:val="20"/>
                <w:szCs w:val="20"/>
              </w:rPr>
            </w:pPr>
          </w:p>
        </w:tc>
        <w:tc>
          <w:tcPr>
            <w:tcW w:w="810" w:type="dxa"/>
            <w:shd w:val="clear" w:color="auto" w:fill="D9D9D9" w:themeFill="background1" w:themeFillShade="D9"/>
          </w:tcPr>
          <w:p w:rsidR="00913AEC" w:rsidRPr="007E38C1" w:rsidRDefault="00913AEC" w:rsidP="00BC5373">
            <w:pPr>
              <w:pStyle w:val="NoSpacing"/>
              <w:rPr>
                <w:sz w:val="20"/>
                <w:szCs w:val="20"/>
              </w:rPr>
            </w:pPr>
          </w:p>
        </w:tc>
        <w:tc>
          <w:tcPr>
            <w:tcW w:w="1170" w:type="dxa"/>
            <w:shd w:val="clear" w:color="auto" w:fill="D9D9D9" w:themeFill="background1" w:themeFillShade="D9"/>
          </w:tcPr>
          <w:p w:rsidR="00913AEC" w:rsidRPr="007E38C1" w:rsidRDefault="00913AEC" w:rsidP="00BC5373">
            <w:pPr>
              <w:pStyle w:val="NoSpacing"/>
              <w:rPr>
                <w:sz w:val="20"/>
                <w:szCs w:val="20"/>
              </w:rPr>
            </w:pPr>
          </w:p>
        </w:tc>
        <w:tc>
          <w:tcPr>
            <w:tcW w:w="4590" w:type="dxa"/>
            <w:shd w:val="clear" w:color="auto" w:fill="D9D9D9" w:themeFill="background1" w:themeFillShade="D9"/>
          </w:tcPr>
          <w:p w:rsidR="00913AEC" w:rsidRPr="007E38C1" w:rsidRDefault="00913AEC" w:rsidP="00BC5373">
            <w:pPr>
              <w:pStyle w:val="NoSpacing"/>
              <w:rPr>
                <w:sz w:val="20"/>
                <w:szCs w:val="20"/>
              </w:rPr>
            </w:pPr>
          </w:p>
        </w:tc>
        <w:tc>
          <w:tcPr>
            <w:tcW w:w="990" w:type="dxa"/>
            <w:gridSpan w:val="2"/>
          </w:tcPr>
          <w:p w:rsidR="00913AEC" w:rsidRPr="001F6F8A" w:rsidRDefault="00913AEC" w:rsidP="00BC5373">
            <w:pPr>
              <w:pStyle w:val="NoSpacing"/>
              <w:rPr>
                <w:sz w:val="20"/>
                <w:szCs w:val="20"/>
              </w:rPr>
            </w:pPr>
          </w:p>
        </w:tc>
        <w:tc>
          <w:tcPr>
            <w:tcW w:w="990" w:type="dxa"/>
            <w:gridSpan w:val="2"/>
          </w:tcPr>
          <w:p w:rsidR="00913AEC" w:rsidRPr="002F546A" w:rsidRDefault="00913AEC" w:rsidP="00BC5373">
            <w:pPr>
              <w:pStyle w:val="NoSpacing"/>
              <w:rPr>
                <w:sz w:val="20"/>
                <w:szCs w:val="20"/>
              </w:rPr>
            </w:pPr>
          </w:p>
        </w:tc>
        <w:tc>
          <w:tcPr>
            <w:tcW w:w="720" w:type="dxa"/>
            <w:gridSpan w:val="2"/>
          </w:tcPr>
          <w:p w:rsidR="00913AEC" w:rsidRDefault="00913AEC" w:rsidP="00BC5373">
            <w:pPr>
              <w:pStyle w:val="NoSpacing"/>
              <w:rPr>
                <w:sz w:val="28"/>
                <w:szCs w:val="28"/>
              </w:rPr>
            </w:pPr>
          </w:p>
        </w:tc>
        <w:tc>
          <w:tcPr>
            <w:tcW w:w="1080" w:type="dxa"/>
          </w:tcPr>
          <w:p w:rsidR="00913AEC" w:rsidRDefault="00913AEC" w:rsidP="00BC5373">
            <w:pPr>
              <w:pStyle w:val="NoSpacing"/>
              <w:rPr>
                <w:sz w:val="28"/>
                <w:szCs w:val="28"/>
              </w:rPr>
            </w:pPr>
          </w:p>
        </w:tc>
        <w:tc>
          <w:tcPr>
            <w:tcW w:w="900" w:type="dxa"/>
          </w:tcPr>
          <w:p w:rsidR="00913AEC" w:rsidRDefault="00913AEC" w:rsidP="00BC5373">
            <w:pPr>
              <w:pStyle w:val="NoSpacing"/>
              <w:rPr>
                <w:sz w:val="28"/>
                <w:szCs w:val="28"/>
              </w:rPr>
            </w:pPr>
          </w:p>
        </w:tc>
      </w:tr>
      <w:tr w:rsidR="00CF03AC" w:rsidRPr="007E38C1" w:rsidTr="00863D94">
        <w:trPr>
          <w:trHeight w:val="422"/>
        </w:trPr>
        <w:tc>
          <w:tcPr>
            <w:tcW w:w="2358" w:type="dxa"/>
          </w:tcPr>
          <w:p w:rsidR="00CF03AC" w:rsidRPr="007E38C1" w:rsidRDefault="00CF03AC" w:rsidP="00BC5373">
            <w:pPr>
              <w:pStyle w:val="NoSpacing"/>
              <w:rPr>
                <w:sz w:val="20"/>
                <w:szCs w:val="20"/>
              </w:rPr>
            </w:pPr>
          </w:p>
        </w:tc>
        <w:tc>
          <w:tcPr>
            <w:tcW w:w="810" w:type="dxa"/>
            <w:shd w:val="clear" w:color="auto" w:fill="D9D9D9" w:themeFill="background1" w:themeFillShade="D9"/>
          </w:tcPr>
          <w:p w:rsidR="00CF03AC" w:rsidRPr="007E38C1" w:rsidRDefault="00CF03AC" w:rsidP="00BC5373">
            <w:pPr>
              <w:pStyle w:val="NoSpacing"/>
              <w:rPr>
                <w:sz w:val="20"/>
                <w:szCs w:val="20"/>
              </w:rPr>
            </w:pPr>
          </w:p>
        </w:tc>
        <w:tc>
          <w:tcPr>
            <w:tcW w:w="1170" w:type="dxa"/>
            <w:shd w:val="clear" w:color="auto" w:fill="D9D9D9" w:themeFill="background1" w:themeFillShade="D9"/>
          </w:tcPr>
          <w:p w:rsidR="00CF03AC" w:rsidRPr="007E38C1" w:rsidRDefault="00CF03AC" w:rsidP="00BC5373">
            <w:pPr>
              <w:pStyle w:val="NoSpacing"/>
              <w:rPr>
                <w:sz w:val="20"/>
                <w:szCs w:val="20"/>
              </w:rPr>
            </w:pPr>
          </w:p>
        </w:tc>
        <w:tc>
          <w:tcPr>
            <w:tcW w:w="4590" w:type="dxa"/>
            <w:shd w:val="clear" w:color="auto" w:fill="D9D9D9" w:themeFill="background1" w:themeFillShade="D9"/>
          </w:tcPr>
          <w:p w:rsidR="00CF03AC" w:rsidRPr="007E38C1" w:rsidRDefault="00CF03AC" w:rsidP="00BC5373">
            <w:pPr>
              <w:pStyle w:val="NoSpacing"/>
              <w:rPr>
                <w:sz w:val="20"/>
                <w:szCs w:val="20"/>
              </w:rPr>
            </w:pPr>
          </w:p>
        </w:tc>
        <w:tc>
          <w:tcPr>
            <w:tcW w:w="990" w:type="dxa"/>
            <w:gridSpan w:val="2"/>
          </w:tcPr>
          <w:p w:rsidR="00CF03AC" w:rsidRPr="001F6F8A" w:rsidRDefault="00CF03AC" w:rsidP="00BC5373">
            <w:pPr>
              <w:pStyle w:val="NoSpacing"/>
              <w:rPr>
                <w:sz w:val="20"/>
                <w:szCs w:val="20"/>
              </w:rPr>
            </w:pPr>
          </w:p>
        </w:tc>
        <w:tc>
          <w:tcPr>
            <w:tcW w:w="990" w:type="dxa"/>
            <w:gridSpan w:val="2"/>
          </w:tcPr>
          <w:p w:rsidR="00CF03AC" w:rsidRPr="002F546A" w:rsidRDefault="00CF03AC" w:rsidP="00BC5373">
            <w:pPr>
              <w:pStyle w:val="NoSpacing"/>
              <w:rPr>
                <w:sz w:val="20"/>
                <w:szCs w:val="20"/>
              </w:rPr>
            </w:pPr>
          </w:p>
        </w:tc>
        <w:tc>
          <w:tcPr>
            <w:tcW w:w="720" w:type="dxa"/>
            <w:gridSpan w:val="2"/>
          </w:tcPr>
          <w:p w:rsidR="00CF03AC" w:rsidRDefault="00CF03AC" w:rsidP="00BC5373">
            <w:pPr>
              <w:pStyle w:val="NoSpacing"/>
              <w:rPr>
                <w:sz w:val="28"/>
                <w:szCs w:val="28"/>
              </w:rPr>
            </w:pPr>
          </w:p>
        </w:tc>
        <w:tc>
          <w:tcPr>
            <w:tcW w:w="1080" w:type="dxa"/>
          </w:tcPr>
          <w:p w:rsidR="00CF03AC" w:rsidRDefault="00CF03AC" w:rsidP="00BC5373">
            <w:pPr>
              <w:pStyle w:val="NoSpacing"/>
              <w:rPr>
                <w:sz w:val="28"/>
                <w:szCs w:val="28"/>
              </w:rPr>
            </w:pPr>
          </w:p>
        </w:tc>
        <w:tc>
          <w:tcPr>
            <w:tcW w:w="900" w:type="dxa"/>
          </w:tcPr>
          <w:p w:rsidR="00CF03AC" w:rsidRDefault="00CF03AC" w:rsidP="00BC5373">
            <w:pPr>
              <w:pStyle w:val="NoSpacing"/>
              <w:rPr>
                <w:sz w:val="28"/>
                <w:szCs w:val="28"/>
              </w:rPr>
            </w:pPr>
          </w:p>
        </w:tc>
      </w:tr>
      <w:tr w:rsidR="00CF03AC" w:rsidRPr="007E38C1" w:rsidTr="00863D94">
        <w:trPr>
          <w:trHeight w:val="422"/>
        </w:trPr>
        <w:tc>
          <w:tcPr>
            <w:tcW w:w="2358" w:type="dxa"/>
          </w:tcPr>
          <w:p w:rsidR="00CF03AC" w:rsidRPr="007E38C1" w:rsidRDefault="00CF03AC" w:rsidP="00BC5373">
            <w:pPr>
              <w:pStyle w:val="NoSpacing"/>
              <w:rPr>
                <w:sz w:val="20"/>
                <w:szCs w:val="20"/>
              </w:rPr>
            </w:pPr>
          </w:p>
        </w:tc>
        <w:tc>
          <w:tcPr>
            <w:tcW w:w="810" w:type="dxa"/>
            <w:shd w:val="clear" w:color="auto" w:fill="D9D9D9" w:themeFill="background1" w:themeFillShade="D9"/>
          </w:tcPr>
          <w:p w:rsidR="00CF03AC" w:rsidRPr="007E38C1" w:rsidRDefault="00CF03AC" w:rsidP="00BC5373">
            <w:pPr>
              <w:pStyle w:val="NoSpacing"/>
              <w:rPr>
                <w:sz w:val="20"/>
                <w:szCs w:val="20"/>
              </w:rPr>
            </w:pPr>
          </w:p>
        </w:tc>
        <w:tc>
          <w:tcPr>
            <w:tcW w:w="1170" w:type="dxa"/>
            <w:shd w:val="clear" w:color="auto" w:fill="D9D9D9" w:themeFill="background1" w:themeFillShade="D9"/>
          </w:tcPr>
          <w:p w:rsidR="00CF03AC" w:rsidRPr="007E38C1" w:rsidRDefault="00CF03AC" w:rsidP="00BC5373">
            <w:pPr>
              <w:pStyle w:val="NoSpacing"/>
              <w:rPr>
                <w:sz w:val="20"/>
                <w:szCs w:val="20"/>
              </w:rPr>
            </w:pPr>
          </w:p>
        </w:tc>
        <w:tc>
          <w:tcPr>
            <w:tcW w:w="4590" w:type="dxa"/>
            <w:shd w:val="clear" w:color="auto" w:fill="D9D9D9" w:themeFill="background1" w:themeFillShade="D9"/>
          </w:tcPr>
          <w:p w:rsidR="00CF03AC" w:rsidRPr="007E38C1" w:rsidRDefault="00CF03AC" w:rsidP="00BC5373">
            <w:pPr>
              <w:pStyle w:val="NoSpacing"/>
              <w:rPr>
                <w:sz w:val="20"/>
                <w:szCs w:val="20"/>
              </w:rPr>
            </w:pPr>
          </w:p>
        </w:tc>
        <w:tc>
          <w:tcPr>
            <w:tcW w:w="990" w:type="dxa"/>
            <w:gridSpan w:val="2"/>
          </w:tcPr>
          <w:p w:rsidR="00CF03AC" w:rsidRPr="001F6F8A" w:rsidRDefault="00CF03AC" w:rsidP="00BC5373">
            <w:pPr>
              <w:pStyle w:val="NoSpacing"/>
              <w:rPr>
                <w:sz w:val="20"/>
                <w:szCs w:val="20"/>
              </w:rPr>
            </w:pPr>
          </w:p>
        </w:tc>
        <w:tc>
          <w:tcPr>
            <w:tcW w:w="990" w:type="dxa"/>
            <w:gridSpan w:val="2"/>
          </w:tcPr>
          <w:p w:rsidR="00CF03AC" w:rsidRPr="002F546A" w:rsidRDefault="00CF03AC" w:rsidP="00BC5373">
            <w:pPr>
              <w:pStyle w:val="NoSpacing"/>
              <w:rPr>
                <w:sz w:val="20"/>
                <w:szCs w:val="20"/>
              </w:rPr>
            </w:pPr>
          </w:p>
        </w:tc>
        <w:tc>
          <w:tcPr>
            <w:tcW w:w="720" w:type="dxa"/>
            <w:gridSpan w:val="2"/>
          </w:tcPr>
          <w:p w:rsidR="00CF03AC" w:rsidRDefault="00CF03AC" w:rsidP="00BC5373">
            <w:pPr>
              <w:pStyle w:val="NoSpacing"/>
              <w:rPr>
                <w:sz w:val="28"/>
                <w:szCs w:val="28"/>
              </w:rPr>
            </w:pPr>
          </w:p>
        </w:tc>
        <w:tc>
          <w:tcPr>
            <w:tcW w:w="1080" w:type="dxa"/>
          </w:tcPr>
          <w:p w:rsidR="00CF03AC" w:rsidRDefault="00CF03AC" w:rsidP="00BC5373">
            <w:pPr>
              <w:pStyle w:val="NoSpacing"/>
              <w:rPr>
                <w:sz w:val="28"/>
                <w:szCs w:val="28"/>
              </w:rPr>
            </w:pPr>
          </w:p>
        </w:tc>
        <w:tc>
          <w:tcPr>
            <w:tcW w:w="900" w:type="dxa"/>
          </w:tcPr>
          <w:p w:rsidR="00CF03AC" w:rsidRDefault="00CF03AC" w:rsidP="00BC5373">
            <w:pPr>
              <w:pStyle w:val="NoSpacing"/>
              <w:rPr>
                <w:sz w:val="28"/>
                <w:szCs w:val="28"/>
              </w:rPr>
            </w:pPr>
          </w:p>
        </w:tc>
      </w:tr>
      <w:tr w:rsidR="00CF03AC" w:rsidRPr="007E38C1" w:rsidTr="00863D94">
        <w:trPr>
          <w:trHeight w:val="422"/>
        </w:trPr>
        <w:tc>
          <w:tcPr>
            <w:tcW w:w="2358" w:type="dxa"/>
          </w:tcPr>
          <w:p w:rsidR="00CF03AC" w:rsidRPr="007E38C1" w:rsidRDefault="00CF03AC" w:rsidP="00BC5373">
            <w:pPr>
              <w:pStyle w:val="NoSpacing"/>
              <w:rPr>
                <w:sz w:val="20"/>
                <w:szCs w:val="20"/>
              </w:rPr>
            </w:pPr>
          </w:p>
        </w:tc>
        <w:tc>
          <w:tcPr>
            <w:tcW w:w="810" w:type="dxa"/>
            <w:shd w:val="clear" w:color="auto" w:fill="D9D9D9" w:themeFill="background1" w:themeFillShade="D9"/>
          </w:tcPr>
          <w:p w:rsidR="00CF03AC" w:rsidRPr="007E38C1" w:rsidRDefault="00CF03AC" w:rsidP="00BC5373">
            <w:pPr>
              <w:pStyle w:val="NoSpacing"/>
              <w:rPr>
                <w:sz w:val="20"/>
                <w:szCs w:val="20"/>
              </w:rPr>
            </w:pPr>
          </w:p>
        </w:tc>
        <w:tc>
          <w:tcPr>
            <w:tcW w:w="1170" w:type="dxa"/>
            <w:shd w:val="clear" w:color="auto" w:fill="D9D9D9" w:themeFill="background1" w:themeFillShade="D9"/>
          </w:tcPr>
          <w:p w:rsidR="00CF03AC" w:rsidRPr="007E38C1" w:rsidRDefault="00CF03AC" w:rsidP="00BC5373">
            <w:pPr>
              <w:pStyle w:val="NoSpacing"/>
              <w:rPr>
                <w:sz w:val="20"/>
                <w:szCs w:val="20"/>
              </w:rPr>
            </w:pPr>
          </w:p>
        </w:tc>
        <w:tc>
          <w:tcPr>
            <w:tcW w:w="4590" w:type="dxa"/>
            <w:shd w:val="clear" w:color="auto" w:fill="D9D9D9" w:themeFill="background1" w:themeFillShade="D9"/>
          </w:tcPr>
          <w:p w:rsidR="00CF03AC" w:rsidRPr="007E38C1" w:rsidRDefault="00CF03AC" w:rsidP="00BC5373">
            <w:pPr>
              <w:pStyle w:val="NoSpacing"/>
              <w:rPr>
                <w:sz w:val="20"/>
                <w:szCs w:val="20"/>
              </w:rPr>
            </w:pPr>
          </w:p>
        </w:tc>
        <w:tc>
          <w:tcPr>
            <w:tcW w:w="990" w:type="dxa"/>
            <w:gridSpan w:val="2"/>
          </w:tcPr>
          <w:p w:rsidR="00CF03AC" w:rsidRPr="001F6F8A" w:rsidRDefault="00CF03AC" w:rsidP="00BC5373">
            <w:pPr>
              <w:pStyle w:val="NoSpacing"/>
              <w:rPr>
                <w:sz w:val="20"/>
                <w:szCs w:val="20"/>
              </w:rPr>
            </w:pPr>
          </w:p>
        </w:tc>
        <w:tc>
          <w:tcPr>
            <w:tcW w:w="990" w:type="dxa"/>
            <w:gridSpan w:val="2"/>
          </w:tcPr>
          <w:p w:rsidR="00CF03AC" w:rsidRPr="002F546A" w:rsidRDefault="00CF03AC" w:rsidP="00BC5373">
            <w:pPr>
              <w:pStyle w:val="NoSpacing"/>
              <w:rPr>
                <w:sz w:val="20"/>
                <w:szCs w:val="20"/>
              </w:rPr>
            </w:pPr>
          </w:p>
        </w:tc>
        <w:tc>
          <w:tcPr>
            <w:tcW w:w="720" w:type="dxa"/>
            <w:gridSpan w:val="2"/>
          </w:tcPr>
          <w:p w:rsidR="00CF03AC" w:rsidRDefault="00CF03AC" w:rsidP="00BC5373">
            <w:pPr>
              <w:pStyle w:val="NoSpacing"/>
              <w:rPr>
                <w:sz w:val="28"/>
                <w:szCs w:val="28"/>
              </w:rPr>
            </w:pPr>
          </w:p>
        </w:tc>
        <w:tc>
          <w:tcPr>
            <w:tcW w:w="1080" w:type="dxa"/>
          </w:tcPr>
          <w:p w:rsidR="00CF03AC" w:rsidRDefault="00CF03AC" w:rsidP="00BC5373">
            <w:pPr>
              <w:pStyle w:val="NoSpacing"/>
              <w:rPr>
                <w:sz w:val="28"/>
                <w:szCs w:val="28"/>
              </w:rPr>
            </w:pPr>
          </w:p>
        </w:tc>
        <w:tc>
          <w:tcPr>
            <w:tcW w:w="900" w:type="dxa"/>
          </w:tcPr>
          <w:p w:rsidR="00CF03AC" w:rsidRDefault="00CF03AC" w:rsidP="00BC5373">
            <w:pPr>
              <w:pStyle w:val="NoSpacing"/>
              <w:rPr>
                <w:sz w:val="28"/>
                <w:szCs w:val="28"/>
              </w:rPr>
            </w:pPr>
          </w:p>
        </w:tc>
      </w:tr>
      <w:tr w:rsidR="00CF03AC" w:rsidRPr="007E38C1" w:rsidTr="00863D94">
        <w:trPr>
          <w:trHeight w:val="422"/>
        </w:trPr>
        <w:tc>
          <w:tcPr>
            <w:tcW w:w="2358" w:type="dxa"/>
          </w:tcPr>
          <w:p w:rsidR="00CF03AC" w:rsidRPr="007E38C1" w:rsidRDefault="00CF03AC" w:rsidP="00BC5373">
            <w:pPr>
              <w:pStyle w:val="NoSpacing"/>
              <w:rPr>
                <w:sz w:val="20"/>
                <w:szCs w:val="20"/>
              </w:rPr>
            </w:pPr>
          </w:p>
        </w:tc>
        <w:tc>
          <w:tcPr>
            <w:tcW w:w="810" w:type="dxa"/>
            <w:shd w:val="clear" w:color="auto" w:fill="D9D9D9" w:themeFill="background1" w:themeFillShade="D9"/>
          </w:tcPr>
          <w:p w:rsidR="00CF03AC" w:rsidRPr="007E38C1" w:rsidRDefault="00CF03AC" w:rsidP="00BC5373">
            <w:pPr>
              <w:pStyle w:val="NoSpacing"/>
              <w:rPr>
                <w:sz w:val="20"/>
                <w:szCs w:val="20"/>
              </w:rPr>
            </w:pPr>
          </w:p>
        </w:tc>
        <w:tc>
          <w:tcPr>
            <w:tcW w:w="1170" w:type="dxa"/>
            <w:shd w:val="clear" w:color="auto" w:fill="D9D9D9" w:themeFill="background1" w:themeFillShade="D9"/>
          </w:tcPr>
          <w:p w:rsidR="00CF03AC" w:rsidRPr="007E38C1" w:rsidRDefault="00CF03AC" w:rsidP="00BC5373">
            <w:pPr>
              <w:pStyle w:val="NoSpacing"/>
              <w:rPr>
                <w:sz w:val="20"/>
                <w:szCs w:val="20"/>
              </w:rPr>
            </w:pPr>
          </w:p>
        </w:tc>
        <w:tc>
          <w:tcPr>
            <w:tcW w:w="4590" w:type="dxa"/>
            <w:shd w:val="clear" w:color="auto" w:fill="D9D9D9" w:themeFill="background1" w:themeFillShade="D9"/>
          </w:tcPr>
          <w:p w:rsidR="00CF03AC" w:rsidRPr="007E38C1" w:rsidRDefault="00CF03AC" w:rsidP="00BC5373">
            <w:pPr>
              <w:pStyle w:val="NoSpacing"/>
              <w:rPr>
                <w:sz w:val="20"/>
                <w:szCs w:val="20"/>
              </w:rPr>
            </w:pPr>
          </w:p>
        </w:tc>
        <w:tc>
          <w:tcPr>
            <w:tcW w:w="990" w:type="dxa"/>
            <w:gridSpan w:val="2"/>
          </w:tcPr>
          <w:p w:rsidR="00CF03AC" w:rsidRPr="001F6F8A" w:rsidRDefault="00CF03AC" w:rsidP="00BC5373">
            <w:pPr>
              <w:pStyle w:val="NoSpacing"/>
              <w:rPr>
                <w:sz w:val="20"/>
                <w:szCs w:val="20"/>
              </w:rPr>
            </w:pPr>
          </w:p>
        </w:tc>
        <w:tc>
          <w:tcPr>
            <w:tcW w:w="990" w:type="dxa"/>
            <w:gridSpan w:val="2"/>
          </w:tcPr>
          <w:p w:rsidR="00CF03AC" w:rsidRPr="002F546A" w:rsidRDefault="00CF03AC" w:rsidP="00BC5373">
            <w:pPr>
              <w:pStyle w:val="NoSpacing"/>
              <w:rPr>
                <w:sz w:val="20"/>
                <w:szCs w:val="20"/>
              </w:rPr>
            </w:pPr>
          </w:p>
        </w:tc>
        <w:tc>
          <w:tcPr>
            <w:tcW w:w="720" w:type="dxa"/>
            <w:gridSpan w:val="2"/>
          </w:tcPr>
          <w:p w:rsidR="00CF03AC" w:rsidRDefault="00CF03AC" w:rsidP="00BC5373">
            <w:pPr>
              <w:pStyle w:val="NoSpacing"/>
              <w:rPr>
                <w:sz w:val="28"/>
                <w:szCs w:val="28"/>
              </w:rPr>
            </w:pPr>
          </w:p>
        </w:tc>
        <w:tc>
          <w:tcPr>
            <w:tcW w:w="1080" w:type="dxa"/>
          </w:tcPr>
          <w:p w:rsidR="00CF03AC" w:rsidRDefault="00CF03AC" w:rsidP="00BC5373">
            <w:pPr>
              <w:pStyle w:val="NoSpacing"/>
              <w:rPr>
                <w:sz w:val="28"/>
                <w:szCs w:val="28"/>
              </w:rPr>
            </w:pPr>
          </w:p>
        </w:tc>
        <w:tc>
          <w:tcPr>
            <w:tcW w:w="900" w:type="dxa"/>
          </w:tcPr>
          <w:p w:rsidR="00CF03AC" w:rsidRDefault="00CF03AC" w:rsidP="00BC5373">
            <w:pPr>
              <w:pStyle w:val="NoSpacing"/>
              <w:rPr>
                <w:sz w:val="28"/>
                <w:szCs w:val="28"/>
              </w:rPr>
            </w:pPr>
          </w:p>
        </w:tc>
      </w:tr>
      <w:tr w:rsidR="00CF03AC" w:rsidRPr="007E38C1" w:rsidTr="00863D94">
        <w:trPr>
          <w:trHeight w:val="422"/>
        </w:trPr>
        <w:tc>
          <w:tcPr>
            <w:tcW w:w="2358" w:type="dxa"/>
          </w:tcPr>
          <w:p w:rsidR="00CF03AC" w:rsidRPr="007E38C1" w:rsidRDefault="00CF03AC" w:rsidP="00BC5373">
            <w:pPr>
              <w:pStyle w:val="NoSpacing"/>
              <w:rPr>
                <w:sz w:val="20"/>
                <w:szCs w:val="20"/>
              </w:rPr>
            </w:pPr>
          </w:p>
        </w:tc>
        <w:tc>
          <w:tcPr>
            <w:tcW w:w="810" w:type="dxa"/>
            <w:shd w:val="clear" w:color="auto" w:fill="D9D9D9" w:themeFill="background1" w:themeFillShade="D9"/>
          </w:tcPr>
          <w:p w:rsidR="00CF03AC" w:rsidRPr="007E38C1" w:rsidRDefault="00CF03AC" w:rsidP="00BC5373">
            <w:pPr>
              <w:pStyle w:val="NoSpacing"/>
              <w:rPr>
                <w:sz w:val="20"/>
                <w:szCs w:val="20"/>
              </w:rPr>
            </w:pPr>
          </w:p>
        </w:tc>
        <w:tc>
          <w:tcPr>
            <w:tcW w:w="1170" w:type="dxa"/>
            <w:shd w:val="clear" w:color="auto" w:fill="D9D9D9" w:themeFill="background1" w:themeFillShade="D9"/>
          </w:tcPr>
          <w:p w:rsidR="00CF03AC" w:rsidRPr="007E38C1" w:rsidRDefault="00CF03AC" w:rsidP="00BC5373">
            <w:pPr>
              <w:pStyle w:val="NoSpacing"/>
              <w:rPr>
                <w:sz w:val="20"/>
                <w:szCs w:val="20"/>
              </w:rPr>
            </w:pPr>
          </w:p>
        </w:tc>
        <w:tc>
          <w:tcPr>
            <w:tcW w:w="4590" w:type="dxa"/>
            <w:shd w:val="clear" w:color="auto" w:fill="D9D9D9" w:themeFill="background1" w:themeFillShade="D9"/>
          </w:tcPr>
          <w:p w:rsidR="00CF03AC" w:rsidRPr="007E38C1" w:rsidRDefault="00CF03AC" w:rsidP="00BC5373">
            <w:pPr>
              <w:pStyle w:val="NoSpacing"/>
              <w:rPr>
                <w:sz w:val="20"/>
                <w:szCs w:val="20"/>
              </w:rPr>
            </w:pPr>
          </w:p>
        </w:tc>
        <w:tc>
          <w:tcPr>
            <w:tcW w:w="990" w:type="dxa"/>
            <w:gridSpan w:val="2"/>
          </w:tcPr>
          <w:p w:rsidR="00CF03AC" w:rsidRPr="001F6F8A" w:rsidRDefault="00CF03AC" w:rsidP="00BC5373">
            <w:pPr>
              <w:pStyle w:val="NoSpacing"/>
              <w:rPr>
                <w:sz w:val="20"/>
                <w:szCs w:val="20"/>
              </w:rPr>
            </w:pPr>
          </w:p>
        </w:tc>
        <w:tc>
          <w:tcPr>
            <w:tcW w:w="990" w:type="dxa"/>
            <w:gridSpan w:val="2"/>
          </w:tcPr>
          <w:p w:rsidR="00CF03AC" w:rsidRPr="002F546A" w:rsidRDefault="00CF03AC" w:rsidP="00BC5373">
            <w:pPr>
              <w:pStyle w:val="NoSpacing"/>
              <w:rPr>
                <w:sz w:val="20"/>
                <w:szCs w:val="20"/>
              </w:rPr>
            </w:pPr>
          </w:p>
        </w:tc>
        <w:tc>
          <w:tcPr>
            <w:tcW w:w="720" w:type="dxa"/>
            <w:gridSpan w:val="2"/>
          </w:tcPr>
          <w:p w:rsidR="00CF03AC" w:rsidRDefault="00CF03AC" w:rsidP="00BC5373">
            <w:pPr>
              <w:pStyle w:val="NoSpacing"/>
              <w:rPr>
                <w:sz w:val="28"/>
                <w:szCs w:val="28"/>
              </w:rPr>
            </w:pPr>
          </w:p>
        </w:tc>
        <w:tc>
          <w:tcPr>
            <w:tcW w:w="1080" w:type="dxa"/>
          </w:tcPr>
          <w:p w:rsidR="00CF03AC" w:rsidRDefault="00CF03AC" w:rsidP="00BC5373">
            <w:pPr>
              <w:pStyle w:val="NoSpacing"/>
              <w:rPr>
                <w:sz w:val="28"/>
                <w:szCs w:val="28"/>
              </w:rPr>
            </w:pPr>
          </w:p>
        </w:tc>
        <w:tc>
          <w:tcPr>
            <w:tcW w:w="900" w:type="dxa"/>
          </w:tcPr>
          <w:p w:rsidR="00CF03AC" w:rsidRDefault="00CF03AC" w:rsidP="00BC5373">
            <w:pPr>
              <w:pStyle w:val="NoSpacing"/>
              <w:rPr>
                <w:sz w:val="28"/>
                <w:szCs w:val="28"/>
              </w:rPr>
            </w:pPr>
          </w:p>
        </w:tc>
      </w:tr>
      <w:tr w:rsidR="00CF03AC" w:rsidRPr="007E38C1" w:rsidTr="00863D94">
        <w:trPr>
          <w:trHeight w:val="422"/>
        </w:trPr>
        <w:tc>
          <w:tcPr>
            <w:tcW w:w="2358" w:type="dxa"/>
          </w:tcPr>
          <w:p w:rsidR="00CF03AC" w:rsidRPr="007E38C1" w:rsidRDefault="00CF03AC" w:rsidP="00BC5373">
            <w:pPr>
              <w:pStyle w:val="NoSpacing"/>
              <w:rPr>
                <w:sz w:val="20"/>
                <w:szCs w:val="20"/>
              </w:rPr>
            </w:pPr>
          </w:p>
        </w:tc>
        <w:tc>
          <w:tcPr>
            <w:tcW w:w="810" w:type="dxa"/>
            <w:shd w:val="clear" w:color="auto" w:fill="D9D9D9" w:themeFill="background1" w:themeFillShade="D9"/>
          </w:tcPr>
          <w:p w:rsidR="00CF03AC" w:rsidRPr="007E38C1" w:rsidRDefault="00CF03AC" w:rsidP="00BC5373">
            <w:pPr>
              <w:pStyle w:val="NoSpacing"/>
              <w:rPr>
                <w:sz w:val="20"/>
                <w:szCs w:val="20"/>
              </w:rPr>
            </w:pPr>
          </w:p>
        </w:tc>
        <w:tc>
          <w:tcPr>
            <w:tcW w:w="1170" w:type="dxa"/>
            <w:shd w:val="clear" w:color="auto" w:fill="D9D9D9" w:themeFill="background1" w:themeFillShade="D9"/>
          </w:tcPr>
          <w:p w:rsidR="00CF03AC" w:rsidRPr="007E38C1" w:rsidRDefault="00CF03AC" w:rsidP="00BC5373">
            <w:pPr>
              <w:pStyle w:val="NoSpacing"/>
              <w:rPr>
                <w:sz w:val="20"/>
                <w:szCs w:val="20"/>
              </w:rPr>
            </w:pPr>
          </w:p>
        </w:tc>
        <w:tc>
          <w:tcPr>
            <w:tcW w:w="4590" w:type="dxa"/>
            <w:shd w:val="clear" w:color="auto" w:fill="D9D9D9" w:themeFill="background1" w:themeFillShade="D9"/>
          </w:tcPr>
          <w:p w:rsidR="00CF03AC" w:rsidRPr="007E38C1" w:rsidRDefault="00CF03AC" w:rsidP="00BC5373">
            <w:pPr>
              <w:pStyle w:val="NoSpacing"/>
              <w:rPr>
                <w:sz w:val="20"/>
                <w:szCs w:val="20"/>
              </w:rPr>
            </w:pPr>
          </w:p>
        </w:tc>
        <w:tc>
          <w:tcPr>
            <w:tcW w:w="990" w:type="dxa"/>
            <w:gridSpan w:val="2"/>
          </w:tcPr>
          <w:p w:rsidR="00CF03AC" w:rsidRPr="001F6F8A" w:rsidRDefault="00CF03AC" w:rsidP="00BC5373">
            <w:pPr>
              <w:pStyle w:val="NoSpacing"/>
              <w:rPr>
                <w:sz w:val="20"/>
                <w:szCs w:val="20"/>
              </w:rPr>
            </w:pPr>
          </w:p>
        </w:tc>
        <w:tc>
          <w:tcPr>
            <w:tcW w:w="990" w:type="dxa"/>
            <w:gridSpan w:val="2"/>
          </w:tcPr>
          <w:p w:rsidR="00CF03AC" w:rsidRPr="002F546A" w:rsidRDefault="00CF03AC" w:rsidP="00BC5373">
            <w:pPr>
              <w:pStyle w:val="NoSpacing"/>
              <w:rPr>
                <w:sz w:val="20"/>
                <w:szCs w:val="20"/>
              </w:rPr>
            </w:pPr>
          </w:p>
        </w:tc>
        <w:tc>
          <w:tcPr>
            <w:tcW w:w="720" w:type="dxa"/>
            <w:gridSpan w:val="2"/>
          </w:tcPr>
          <w:p w:rsidR="00CF03AC" w:rsidRDefault="00CF03AC" w:rsidP="00BC5373">
            <w:pPr>
              <w:pStyle w:val="NoSpacing"/>
              <w:rPr>
                <w:sz w:val="28"/>
                <w:szCs w:val="28"/>
              </w:rPr>
            </w:pPr>
          </w:p>
        </w:tc>
        <w:tc>
          <w:tcPr>
            <w:tcW w:w="1080" w:type="dxa"/>
          </w:tcPr>
          <w:p w:rsidR="00CF03AC" w:rsidRDefault="00CF03AC" w:rsidP="00BC5373">
            <w:pPr>
              <w:pStyle w:val="NoSpacing"/>
              <w:rPr>
                <w:sz w:val="28"/>
                <w:szCs w:val="28"/>
              </w:rPr>
            </w:pPr>
          </w:p>
        </w:tc>
        <w:tc>
          <w:tcPr>
            <w:tcW w:w="900" w:type="dxa"/>
          </w:tcPr>
          <w:p w:rsidR="00CF03AC" w:rsidRDefault="00CF03AC" w:rsidP="00BC5373">
            <w:pPr>
              <w:pStyle w:val="NoSpacing"/>
              <w:rPr>
                <w:sz w:val="28"/>
                <w:szCs w:val="28"/>
              </w:rPr>
            </w:pPr>
          </w:p>
        </w:tc>
      </w:tr>
      <w:tr w:rsidR="00CF03AC" w:rsidRPr="007E38C1" w:rsidTr="00863D94">
        <w:trPr>
          <w:trHeight w:val="422"/>
        </w:trPr>
        <w:tc>
          <w:tcPr>
            <w:tcW w:w="2358" w:type="dxa"/>
          </w:tcPr>
          <w:p w:rsidR="00CF03AC" w:rsidRPr="007E38C1" w:rsidRDefault="00CF03AC" w:rsidP="00BC5373">
            <w:pPr>
              <w:pStyle w:val="NoSpacing"/>
              <w:rPr>
                <w:sz w:val="20"/>
                <w:szCs w:val="20"/>
              </w:rPr>
            </w:pPr>
          </w:p>
        </w:tc>
        <w:tc>
          <w:tcPr>
            <w:tcW w:w="810" w:type="dxa"/>
            <w:shd w:val="clear" w:color="auto" w:fill="D9D9D9" w:themeFill="background1" w:themeFillShade="D9"/>
          </w:tcPr>
          <w:p w:rsidR="00CF03AC" w:rsidRPr="007E38C1" w:rsidRDefault="00CF03AC" w:rsidP="00BC5373">
            <w:pPr>
              <w:pStyle w:val="NoSpacing"/>
              <w:rPr>
                <w:sz w:val="20"/>
                <w:szCs w:val="20"/>
              </w:rPr>
            </w:pPr>
          </w:p>
        </w:tc>
        <w:tc>
          <w:tcPr>
            <w:tcW w:w="1170" w:type="dxa"/>
            <w:shd w:val="clear" w:color="auto" w:fill="D9D9D9" w:themeFill="background1" w:themeFillShade="D9"/>
          </w:tcPr>
          <w:p w:rsidR="00CF03AC" w:rsidRPr="007E38C1" w:rsidRDefault="00CF03AC" w:rsidP="00BC5373">
            <w:pPr>
              <w:pStyle w:val="NoSpacing"/>
              <w:rPr>
                <w:sz w:val="20"/>
                <w:szCs w:val="20"/>
              </w:rPr>
            </w:pPr>
          </w:p>
        </w:tc>
        <w:tc>
          <w:tcPr>
            <w:tcW w:w="4590" w:type="dxa"/>
            <w:shd w:val="clear" w:color="auto" w:fill="D9D9D9" w:themeFill="background1" w:themeFillShade="D9"/>
          </w:tcPr>
          <w:p w:rsidR="00CF03AC" w:rsidRPr="007E38C1" w:rsidRDefault="00CF03AC" w:rsidP="00BC5373">
            <w:pPr>
              <w:pStyle w:val="NoSpacing"/>
              <w:rPr>
                <w:sz w:val="20"/>
                <w:szCs w:val="20"/>
              </w:rPr>
            </w:pPr>
          </w:p>
        </w:tc>
        <w:tc>
          <w:tcPr>
            <w:tcW w:w="990" w:type="dxa"/>
            <w:gridSpan w:val="2"/>
          </w:tcPr>
          <w:p w:rsidR="00CF03AC" w:rsidRPr="001F6F8A" w:rsidRDefault="00CF03AC" w:rsidP="00BC5373">
            <w:pPr>
              <w:pStyle w:val="NoSpacing"/>
              <w:rPr>
                <w:sz w:val="20"/>
                <w:szCs w:val="20"/>
              </w:rPr>
            </w:pPr>
          </w:p>
        </w:tc>
        <w:tc>
          <w:tcPr>
            <w:tcW w:w="990" w:type="dxa"/>
            <w:gridSpan w:val="2"/>
          </w:tcPr>
          <w:p w:rsidR="00CF03AC" w:rsidRPr="002F546A" w:rsidRDefault="00CF03AC" w:rsidP="00BC5373">
            <w:pPr>
              <w:pStyle w:val="NoSpacing"/>
              <w:rPr>
                <w:sz w:val="20"/>
                <w:szCs w:val="20"/>
              </w:rPr>
            </w:pPr>
          </w:p>
        </w:tc>
        <w:tc>
          <w:tcPr>
            <w:tcW w:w="720" w:type="dxa"/>
            <w:gridSpan w:val="2"/>
          </w:tcPr>
          <w:p w:rsidR="00CF03AC" w:rsidRDefault="00CF03AC" w:rsidP="00BC5373">
            <w:pPr>
              <w:pStyle w:val="NoSpacing"/>
              <w:rPr>
                <w:sz w:val="28"/>
                <w:szCs w:val="28"/>
              </w:rPr>
            </w:pPr>
          </w:p>
        </w:tc>
        <w:tc>
          <w:tcPr>
            <w:tcW w:w="1080" w:type="dxa"/>
          </w:tcPr>
          <w:p w:rsidR="00CF03AC" w:rsidRDefault="00CF03AC" w:rsidP="00BC5373">
            <w:pPr>
              <w:pStyle w:val="NoSpacing"/>
              <w:rPr>
                <w:sz w:val="28"/>
                <w:szCs w:val="28"/>
              </w:rPr>
            </w:pPr>
          </w:p>
        </w:tc>
        <w:tc>
          <w:tcPr>
            <w:tcW w:w="900" w:type="dxa"/>
          </w:tcPr>
          <w:p w:rsidR="00CF03AC" w:rsidRDefault="00CF03AC" w:rsidP="00BC5373">
            <w:pPr>
              <w:pStyle w:val="NoSpacing"/>
              <w:rPr>
                <w:sz w:val="28"/>
                <w:szCs w:val="28"/>
              </w:rPr>
            </w:pPr>
          </w:p>
        </w:tc>
      </w:tr>
      <w:tr w:rsidR="00CF03AC" w:rsidRPr="007E38C1" w:rsidTr="00863D94">
        <w:trPr>
          <w:trHeight w:val="422"/>
        </w:trPr>
        <w:tc>
          <w:tcPr>
            <w:tcW w:w="2358" w:type="dxa"/>
          </w:tcPr>
          <w:p w:rsidR="00CF03AC" w:rsidRPr="007E38C1" w:rsidRDefault="00CF03AC" w:rsidP="00BC5373">
            <w:pPr>
              <w:pStyle w:val="NoSpacing"/>
              <w:rPr>
                <w:sz w:val="20"/>
                <w:szCs w:val="20"/>
              </w:rPr>
            </w:pPr>
          </w:p>
        </w:tc>
        <w:tc>
          <w:tcPr>
            <w:tcW w:w="810" w:type="dxa"/>
            <w:shd w:val="clear" w:color="auto" w:fill="D9D9D9" w:themeFill="background1" w:themeFillShade="D9"/>
          </w:tcPr>
          <w:p w:rsidR="00CF03AC" w:rsidRPr="007E38C1" w:rsidRDefault="00CF03AC" w:rsidP="00BC5373">
            <w:pPr>
              <w:pStyle w:val="NoSpacing"/>
              <w:rPr>
                <w:sz w:val="20"/>
                <w:szCs w:val="20"/>
              </w:rPr>
            </w:pPr>
          </w:p>
        </w:tc>
        <w:tc>
          <w:tcPr>
            <w:tcW w:w="1170" w:type="dxa"/>
            <w:shd w:val="clear" w:color="auto" w:fill="D9D9D9" w:themeFill="background1" w:themeFillShade="D9"/>
          </w:tcPr>
          <w:p w:rsidR="00CF03AC" w:rsidRPr="007E38C1" w:rsidRDefault="00CF03AC" w:rsidP="00BC5373">
            <w:pPr>
              <w:pStyle w:val="NoSpacing"/>
              <w:rPr>
                <w:sz w:val="20"/>
                <w:szCs w:val="20"/>
              </w:rPr>
            </w:pPr>
          </w:p>
        </w:tc>
        <w:tc>
          <w:tcPr>
            <w:tcW w:w="4590" w:type="dxa"/>
            <w:shd w:val="clear" w:color="auto" w:fill="D9D9D9" w:themeFill="background1" w:themeFillShade="D9"/>
          </w:tcPr>
          <w:p w:rsidR="00CF03AC" w:rsidRPr="007E38C1" w:rsidRDefault="00CF03AC" w:rsidP="00BC5373">
            <w:pPr>
              <w:pStyle w:val="NoSpacing"/>
              <w:rPr>
                <w:sz w:val="20"/>
                <w:szCs w:val="20"/>
              </w:rPr>
            </w:pPr>
          </w:p>
        </w:tc>
        <w:tc>
          <w:tcPr>
            <w:tcW w:w="990" w:type="dxa"/>
            <w:gridSpan w:val="2"/>
          </w:tcPr>
          <w:p w:rsidR="00CF03AC" w:rsidRPr="001F6F8A" w:rsidRDefault="00CF03AC" w:rsidP="00BC5373">
            <w:pPr>
              <w:pStyle w:val="NoSpacing"/>
              <w:rPr>
                <w:sz w:val="20"/>
                <w:szCs w:val="20"/>
              </w:rPr>
            </w:pPr>
          </w:p>
        </w:tc>
        <w:tc>
          <w:tcPr>
            <w:tcW w:w="990" w:type="dxa"/>
            <w:gridSpan w:val="2"/>
          </w:tcPr>
          <w:p w:rsidR="00CF03AC" w:rsidRPr="002F546A" w:rsidRDefault="00CF03AC" w:rsidP="00BC5373">
            <w:pPr>
              <w:pStyle w:val="NoSpacing"/>
              <w:rPr>
                <w:sz w:val="20"/>
                <w:szCs w:val="20"/>
              </w:rPr>
            </w:pPr>
          </w:p>
        </w:tc>
        <w:tc>
          <w:tcPr>
            <w:tcW w:w="720" w:type="dxa"/>
            <w:gridSpan w:val="2"/>
          </w:tcPr>
          <w:p w:rsidR="00CF03AC" w:rsidRDefault="00CF03AC" w:rsidP="00BC5373">
            <w:pPr>
              <w:pStyle w:val="NoSpacing"/>
              <w:rPr>
                <w:sz w:val="28"/>
                <w:szCs w:val="28"/>
              </w:rPr>
            </w:pPr>
          </w:p>
        </w:tc>
        <w:tc>
          <w:tcPr>
            <w:tcW w:w="1080" w:type="dxa"/>
          </w:tcPr>
          <w:p w:rsidR="00CF03AC" w:rsidRDefault="00CF03AC" w:rsidP="00BC5373">
            <w:pPr>
              <w:pStyle w:val="NoSpacing"/>
              <w:rPr>
                <w:sz w:val="28"/>
                <w:szCs w:val="28"/>
              </w:rPr>
            </w:pPr>
          </w:p>
        </w:tc>
        <w:tc>
          <w:tcPr>
            <w:tcW w:w="900" w:type="dxa"/>
          </w:tcPr>
          <w:p w:rsidR="00CF03AC" w:rsidRDefault="00CF03AC" w:rsidP="00BC5373">
            <w:pPr>
              <w:pStyle w:val="NoSpacing"/>
              <w:rPr>
                <w:sz w:val="28"/>
                <w:szCs w:val="28"/>
              </w:rPr>
            </w:pPr>
          </w:p>
        </w:tc>
      </w:tr>
      <w:tr w:rsidR="00CF03AC" w:rsidRPr="007E38C1" w:rsidTr="00863D94">
        <w:trPr>
          <w:trHeight w:val="422"/>
        </w:trPr>
        <w:tc>
          <w:tcPr>
            <w:tcW w:w="2358" w:type="dxa"/>
          </w:tcPr>
          <w:p w:rsidR="00CF03AC" w:rsidRPr="007E38C1" w:rsidRDefault="00CF03AC" w:rsidP="00BC5373">
            <w:pPr>
              <w:pStyle w:val="NoSpacing"/>
              <w:rPr>
                <w:sz w:val="20"/>
                <w:szCs w:val="20"/>
              </w:rPr>
            </w:pPr>
          </w:p>
        </w:tc>
        <w:tc>
          <w:tcPr>
            <w:tcW w:w="810" w:type="dxa"/>
            <w:shd w:val="clear" w:color="auto" w:fill="D9D9D9" w:themeFill="background1" w:themeFillShade="D9"/>
          </w:tcPr>
          <w:p w:rsidR="00CF03AC" w:rsidRPr="007E38C1" w:rsidRDefault="00CF03AC" w:rsidP="00BC5373">
            <w:pPr>
              <w:pStyle w:val="NoSpacing"/>
              <w:rPr>
                <w:sz w:val="20"/>
                <w:szCs w:val="20"/>
              </w:rPr>
            </w:pPr>
          </w:p>
        </w:tc>
        <w:tc>
          <w:tcPr>
            <w:tcW w:w="1170" w:type="dxa"/>
            <w:shd w:val="clear" w:color="auto" w:fill="D9D9D9" w:themeFill="background1" w:themeFillShade="D9"/>
          </w:tcPr>
          <w:p w:rsidR="00CF03AC" w:rsidRPr="007E38C1" w:rsidRDefault="00CF03AC" w:rsidP="00BC5373">
            <w:pPr>
              <w:pStyle w:val="NoSpacing"/>
              <w:rPr>
                <w:sz w:val="20"/>
                <w:szCs w:val="20"/>
              </w:rPr>
            </w:pPr>
          </w:p>
        </w:tc>
        <w:tc>
          <w:tcPr>
            <w:tcW w:w="4590" w:type="dxa"/>
            <w:shd w:val="clear" w:color="auto" w:fill="D9D9D9" w:themeFill="background1" w:themeFillShade="D9"/>
          </w:tcPr>
          <w:p w:rsidR="00CF03AC" w:rsidRPr="007E38C1" w:rsidRDefault="00CF03AC" w:rsidP="00BC5373">
            <w:pPr>
              <w:pStyle w:val="NoSpacing"/>
              <w:rPr>
                <w:sz w:val="20"/>
                <w:szCs w:val="20"/>
              </w:rPr>
            </w:pPr>
          </w:p>
        </w:tc>
        <w:tc>
          <w:tcPr>
            <w:tcW w:w="990" w:type="dxa"/>
            <w:gridSpan w:val="2"/>
          </w:tcPr>
          <w:p w:rsidR="00CF03AC" w:rsidRPr="001F6F8A" w:rsidRDefault="00CF03AC" w:rsidP="00BC5373">
            <w:pPr>
              <w:pStyle w:val="NoSpacing"/>
              <w:rPr>
                <w:sz w:val="20"/>
                <w:szCs w:val="20"/>
              </w:rPr>
            </w:pPr>
          </w:p>
        </w:tc>
        <w:tc>
          <w:tcPr>
            <w:tcW w:w="990" w:type="dxa"/>
            <w:gridSpan w:val="2"/>
          </w:tcPr>
          <w:p w:rsidR="00CF03AC" w:rsidRPr="002F546A" w:rsidRDefault="00CF03AC" w:rsidP="00BC5373">
            <w:pPr>
              <w:pStyle w:val="NoSpacing"/>
              <w:rPr>
                <w:sz w:val="20"/>
                <w:szCs w:val="20"/>
              </w:rPr>
            </w:pPr>
          </w:p>
        </w:tc>
        <w:tc>
          <w:tcPr>
            <w:tcW w:w="720" w:type="dxa"/>
            <w:gridSpan w:val="2"/>
          </w:tcPr>
          <w:p w:rsidR="00CF03AC" w:rsidRDefault="00CF03AC" w:rsidP="00BC5373">
            <w:pPr>
              <w:pStyle w:val="NoSpacing"/>
              <w:rPr>
                <w:sz w:val="28"/>
                <w:szCs w:val="28"/>
              </w:rPr>
            </w:pPr>
          </w:p>
        </w:tc>
        <w:tc>
          <w:tcPr>
            <w:tcW w:w="1080" w:type="dxa"/>
          </w:tcPr>
          <w:p w:rsidR="00CF03AC" w:rsidRDefault="00CF03AC" w:rsidP="00BC5373">
            <w:pPr>
              <w:pStyle w:val="NoSpacing"/>
              <w:rPr>
                <w:sz w:val="28"/>
                <w:szCs w:val="28"/>
              </w:rPr>
            </w:pPr>
          </w:p>
        </w:tc>
        <w:tc>
          <w:tcPr>
            <w:tcW w:w="900" w:type="dxa"/>
          </w:tcPr>
          <w:p w:rsidR="00CF03AC" w:rsidRDefault="00CF03AC" w:rsidP="00BC5373">
            <w:pPr>
              <w:pStyle w:val="NoSpacing"/>
              <w:rPr>
                <w:sz w:val="28"/>
                <w:szCs w:val="28"/>
              </w:rPr>
            </w:pPr>
          </w:p>
        </w:tc>
      </w:tr>
      <w:tr w:rsidR="00CF03AC" w:rsidRPr="007E38C1" w:rsidTr="00863D94">
        <w:trPr>
          <w:trHeight w:val="422"/>
        </w:trPr>
        <w:tc>
          <w:tcPr>
            <w:tcW w:w="2358" w:type="dxa"/>
          </w:tcPr>
          <w:p w:rsidR="00CF03AC" w:rsidRPr="007E38C1" w:rsidRDefault="00CF03AC" w:rsidP="00BC5373">
            <w:pPr>
              <w:pStyle w:val="NoSpacing"/>
              <w:rPr>
                <w:sz w:val="20"/>
                <w:szCs w:val="20"/>
              </w:rPr>
            </w:pPr>
          </w:p>
        </w:tc>
        <w:tc>
          <w:tcPr>
            <w:tcW w:w="810" w:type="dxa"/>
            <w:shd w:val="clear" w:color="auto" w:fill="D9D9D9" w:themeFill="background1" w:themeFillShade="D9"/>
          </w:tcPr>
          <w:p w:rsidR="00CF03AC" w:rsidRPr="007E38C1" w:rsidRDefault="00CF03AC" w:rsidP="00BC5373">
            <w:pPr>
              <w:pStyle w:val="NoSpacing"/>
              <w:rPr>
                <w:sz w:val="20"/>
                <w:szCs w:val="20"/>
              </w:rPr>
            </w:pPr>
          </w:p>
        </w:tc>
        <w:tc>
          <w:tcPr>
            <w:tcW w:w="1170" w:type="dxa"/>
            <w:shd w:val="clear" w:color="auto" w:fill="D9D9D9" w:themeFill="background1" w:themeFillShade="D9"/>
          </w:tcPr>
          <w:p w:rsidR="00CF03AC" w:rsidRPr="007E38C1" w:rsidRDefault="00CF03AC" w:rsidP="00BC5373">
            <w:pPr>
              <w:pStyle w:val="NoSpacing"/>
              <w:rPr>
                <w:sz w:val="20"/>
                <w:szCs w:val="20"/>
              </w:rPr>
            </w:pPr>
          </w:p>
        </w:tc>
        <w:tc>
          <w:tcPr>
            <w:tcW w:w="4590" w:type="dxa"/>
            <w:shd w:val="clear" w:color="auto" w:fill="D9D9D9" w:themeFill="background1" w:themeFillShade="D9"/>
          </w:tcPr>
          <w:p w:rsidR="00CF03AC" w:rsidRPr="007E38C1" w:rsidRDefault="00CF03AC" w:rsidP="00BC5373">
            <w:pPr>
              <w:pStyle w:val="NoSpacing"/>
              <w:rPr>
                <w:sz w:val="20"/>
                <w:szCs w:val="20"/>
              </w:rPr>
            </w:pPr>
          </w:p>
        </w:tc>
        <w:tc>
          <w:tcPr>
            <w:tcW w:w="990" w:type="dxa"/>
            <w:gridSpan w:val="2"/>
          </w:tcPr>
          <w:p w:rsidR="00CF03AC" w:rsidRPr="001F6F8A" w:rsidRDefault="00CF03AC" w:rsidP="00BC5373">
            <w:pPr>
              <w:pStyle w:val="NoSpacing"/>
              <w:rPr>
                <w:sz w:val="20"/>
                <w:szCs w:val="20"/>
              </w:rPr>
            </w:pPr>
          </w:p>
        </w:tc>
        <w:tc>
          <w:tcPr>
            <w:tcW w:w="990" w:type="dxa"/>
            <w:gridSpan w:val="2"/>
          </w:tcPr>
          <w:p w:rsidR="00CF03AC" w:rsidRPr="002F546A" w:rsidRDefault="00CF03AC" w:rsidP="00BC5373">
            <w:pPr>
              <w:pStyle w:val="NoSpacing"/>
              <w:rPr>
                <w:sz w:val="20"/>
                <w:szCs w:val="20"/>
              </w:rPr>
            </w:pPr>
          </w:p>
        </w:tc>
        <w:tc>
          <w:tcPr>
            <w:tcW w:w="720" w:type="dxa"/>
            <w:gridSpan w:val="2"/>
          </w:tcPr>
          <w:p w:rsidR="00CF03AC" w:rsidRDefault="00CF03AC" w:rsidP="00BC5373">
            <w:pPr>
              <w:pStyle w:val="NoSpacing"/>
              <w:rPr>
                <w:sz w:val="28"/>
                <w:szCs w:val="28"/>
              </w:rPr>
            </w:pPr>
          </w:p>
        </w:tc>
        <w:tc>
          <w:tcPr>
            <w:tcW w:w="1080" w:type="dxa"/>
          </w:tcPr>
          <w:p w:rsidR="00CF03AC" w:rsidRDefault="00CF03AC" w:rsidP="00BC5373">
            <w:pPr>
              <w:pStyle w:val="NoSpacing"/>
              <w:rPr>
                <w:sz w:val="28"/>
                <w:szCs w:val="28"/>
              </w:rPr>
            </w:pPr>
          </w:p>
        </w:tc>
        <w:tc>
          <w:tcPr>
            <w:tcW w:w="900" w:type="dxa"/>
          </w:tcPr>
          <w:p w:rsidR="00CF03AC" w:rsidRDefault="00CF03AC" w:rsidP="00BC5373">
            <w:pPr>
              <w:pStyle w:val="NoSpacing"/>
              <w:rPr>
                <w:sz w:val="28"/>
                <w:szCs w:val="28"/>
              </w:rPr>
            </w:pPr>
          </w:p>
        </w:tc>
      </w:tr>
      <w:tr w:rsidR="00CF03AC" w:rsidRPr="007E38C1" w:rsidTr="00863D94">
        <w:trPr>
          <w:trHeight w:val="422"/>
        </w:trPr>
        <w:tc>
          <w:tcPr>
            <w:tcW w:w="2358" w:type="dxa"/>
          </w:tcPr>
          <w:p w:rsidR="00CF03AC" w:rsidRPr="007E38C1" w:rsidRDefault="00CF03AC" w:rsidP="00BC5373">
            <w:pPr>
              <w:pStyle w:val="NoSpacing"/>
              <w:rPr>
                <w:sz w:val="20"/>
                <w:szCs w:val="20"/>
              </w:rPr>
            </w:pPr>
          </w:p>
        </w:tc>
        <w:tc>
          <w:tcPr>
            <w:tcW w:w="810" w:type="dxa"/>
            <w:shd w:val="clear" w:color="auto" w:fill="D9D9D9" w:themeFill="background1" w:themeFillShade="D9"/>
          </w:tcPr>
          <w:p w:rsidR="00CF03AC" w:rsidRPr="007E38C1" w:rsidRDefault="00CF03AC" w:rsidP="00BC5373">
            <w:pPr>
              <w:pStyle w:val="NoSpacing"/>
              <w:rPr>
                <w:sz w:val="20"/>
                <w:szCs w:val="20"/>
              </w:rPr>
            </w:pPr>
          </w:p>
        </w:tc>
        <w:tc>
          <w:tcPr>
            <w:tcW w:w="1170" w:type="dxa"/>
            <w:shd w:val="clear" w:color="auto" w:fill="D9D9D9" w:themeFill="background1" w:themeFillShade="D9"/>
          </w:tcPr>
          <w:p w:rsidR="00CF03AC" w:rsidRPr="007E38C1" w:rsidRDefault="00CF03AC" w:rsidP="00BC5373">
            <w:pPr>
              <w:pStyle w:val="NoSpacing"/>
              <w:rPr>
                <w:sz w:val="20"/>
                <w:szCs w:val="20"/>
              </w:rPr>
            </w:pPr>
          </w:p>
        </w:tc>
        <w:tc>
          <w:tcPr>
            <w:tcW w:w="4590" w:type="dxa"/>
            <w:shd w:val="clear" w:color="auto" w:fill="D9D9D9" w:themeFill="background1" w:themeFillShade="D9"/>
          </w:tcPr>
          <w:p w:rsidR="00CF03AC" w:rsidRPr="007E38C1" w:rsidRDefault="00CF03AC" w:rsidP="00BC5373">
            <w:pPr>
              <w:pStyle w:val="NoSpacing"/>
              <w:rPr>
                <w:sz w:val="20"/>
                <w:szCs w:val="20"/>
              </w:rPr>
            </w:pPr>
          </w:p>
        </w:tc>
        <w:tc>
          <w:tcPr>
            <w:tcW w:w="990" w:type="dxa"/>
            <w:gridSpan w:val="2"/>
          </w:tcPr>
          <w:p w:rsidR="00CF03AC" w:rsidRPr="001F6F8A" w:rsidRDefault="00CF03AC" w:rsidP="00BC5373">
            <w:pPr>
              <w:pStyle w:val="NoSpacing"/>
              <w:rPr>
                <w:sz w:val="20"/>
                <w:szCs w:val="20"/>
              </w:rPr>
            </w:pPr>
          </w:p>
        </w:tc>
        <w:tc>
          <w:tcPr>
            <w:tcW w:w="990" w:type="dxa"/>
            <w:gridSpan w:val="2"/>
          </w:tcPr>
          <w:p w:rsidR="00CF03AC" w:rsidRPr="002F546A" w:rsidRDefault="00CF03AC" w:rsidP="00BC5373">
            <w:pPr>
              <w:pStyle w:val="NoSpacing"/>
              <w:rPr>
                <w:sz w:val="20"/>
                <w:szCs w:val="20"/>
              </w:rPr>
            </w:pPr>
          </w:p>
        </w:tc>
        <w:tc>
          <w:tcPr>
            <w:tcW w:w="720" w:type="dxa"/>
            <w:gridSpan w:val="2"/>
          </w:tcPr>
          <w:p w:rsidR="00CF03AC" w:rsidRDefault="00CF03AC" w:rsidP="00BC5373">
            <w:pPr>
              <w:pStyle w:val="NoSpacing"/>
              <w:rPr>
                <w:sz w:val="28"/>
                <w:szCs w:val="28"/>
              </w:rPr>
            </w:pPr>
          </w:p>
        </w:tc>
        <w:tc>
          <w:tcPr>
            <w:tcW w:w="1080" w:type="dxa"/>
          </w:tcPr>
          <w:p w:rsidR="00CF03AC" w:rsidRDefault="00CF03AC" w:rsidP="00BC5373">
            <w:pPr>
              <w:pStyle w:val="NoSpacing"/>
              <w:rPr>
                <w:sz w:val="28"/>
                <w:szCs w:val="28"/>
              </w:rPr>
            </w:pPr>
          </w:p>
        </w:tc>
        <w:tc>
          <w:tcPr>
            <w:tcW w:w="900" w:type="dxa"/>
          </w:tcPr>
          <w:p w:rsidR="00CF03AC" w:rsidRDefault="00CF03AC" w:rsidP="00BC5373">
            <w:pPr>
              <w:pStyle w:val="NoSpacing"/>
              <w:rPr>
                <w:sz w:val="28"/>
                <w:szCs w:val="28"/>
              </w:rPr>
            </w:pPr>
          </w:p>
        </w:tc>
      </w:tr>
      <w:tr w:rsidR="00213159" w:rsidRPr="007E38C1" w:rsidTr="00863D94">
        <w:trPr>
          <w:trHeight w:val="422"/>
        </w:trPr>
        <w:tc>
          <w:tcPr>
            <w:tcW w:w="2358" w:type="dxa"/>
          </w:tcPr>
          <w:p w:rsidR="00213159" w:rsidRDefault="00213159" w:rsidP="00BC5373">
            <w:pPr>
              <w:pStyle w:val="NoSpacing"/>
              <w:rPr>
                <w:sz w:val="20"/>
                <w:szCs w:val="20"/>
              </w:rPr>
            </w:pPr>
          </w:p>
        </w:tc>
        <w:tc>
          <w:tcPr>
            <w:tcW w:w="810" w:type="dxa"/>
            <w:shd w:val="clear" w:color="auto" w:fill="D9D9D9" w:themeFill="background1" w:themeFillShade="D9"/>
          </w:tcPr>
          <w:p w:rsidR="00213159" w:rsidRDefault="00213159" w:rsidP="00BC5373">
            <w:pPr>
              <w:pStyle w:val="NoSpacing"/>
              <w:rPr>
                <w:sz w:val="20"/>
                <w:szCs w:val="20"/>
              </w:rPr>
            </w:pPr>
          </w:p>
        </w:tc>
        <w:tc>
          <w:tcPr>
            <w:tcW w:w="1170" w:type="dxa"/>
            <w:shd w:val="clear" w:color="auto" w:fill="D9D9D9" w:themeFill="background1" w:themeFillShade="D9"/>
          </w:tcPr>
          <w:p w:rsidR="00213159" w:rsidRDefault="00213159" w:rsidP="00BC5373">
            <w:pPr>
              <w:pStyle w:val="NoSpacing"/>
              <w:rPr>
                <w:sz w:val="20"/>
                <w:szCs w:val="20"/>
              </w:rPr>
            </w:pPr>
          </w:p>
        </w:tc>
        <w:tc>
          <w:tcPr>
            <w:tcW w:w="4590" w:type="dxa"/>
            <w:shd w:val="clear" w:color="auto" w:fill="D9D9D9" w:themeFill="background1" w:themeFillShade="D9"/>
          </w:tcPr>
          <w:p w:rsidR="00213159" w:rsidRDefault="00213159" w:rsidP="00BC5373">
            <w:pPr>
              <w:pStyle w:val="NoSpacing"/>
              <w:rPr>
                <w:sz w:val="20"/>
                <w:szCs w:val="20"/>
              </w:rPr>
            </w:pPr>
          </w:p>
        </w:tc>
        <w:tc>
          <w:tcPr>
            <w:tcW w:w="990" w:type="dxa"/>
            <w:gridSpan w:val="2"/>
          </w:tcPr>
          <w:p w:rsidR="00213159" w:rsidRPr="001F6F8A" w:rsidRDefault="00213159" w:rsidP="00BC5373">
            <w:pPr>
              <w:pStyle w:val="NoSpacing"/>
              <w:rPr>
                <w:sz w:val="20"/>
                <w:szCs w:val="20"/>
              </w:rPr>
            </w:pPr>
          </w:p>
        </w:tc>
        <w:tc>
          <w:tcPr>
            <w:tcW w:w="990" w:type="dxa"/>
            <w:gridSpan w:val="2"/>
          </w:tcPr>
          <w:p w:rsidR="00213159" w:rsidRPr="002F546A" w:rsidRDefault="00213159" w:rsidP="00BC5373">
            <w:pPr>
              <w:pStyle w:val="NoSpacing"/>
              <w:rPr>
                <w:sz w:val="20"/>
                <w:szCs w:val="20"/>
              </w:rPr>
            </w:pPr>
          </w:p>
        </w:tc>
        <w:tc>
          <w:tcPr>
            <w:tcW w:w="720" w:type="dxa"/>
            <w:gridSpan w:val="2"/>
          </w:tcPr>
          <w:p w:rsidR="00213159" w:rsidRDefault="00213159" w:rsidP="00BC5373">
            <w:pPr>
              <w:pStyle w:val="NoSpacing"/>
              <w:rPr>
                <w:sz w:val="28"/>
                <w:szCs w:val="28"/>
              </w:rPr>
            </w:pPr>
          </w:p>
        </w:tc>
        <w:tc>
          <w:tcPr>
            <w:tcW w:w="1080" w:type="dxa"/>
          </w:tcPr>
          <w:p w:rsidR="00213159" w:rsidRDefault="00213159" w:rsidP="00BC5373">
            <w:pPr>
              <w:pStyle w:val="NoSpacing"/>
              <w:rPr>
                <w:sz w:val="28"/>
                <w:szCs w:val="28"/>
              </w:rPr>
            </w:pPr>
          </w:p>
        </w:tc>
        <w:tc>
          <w:tcPr>
            <w:tcW w:w="900" w:type="dxa"/>
          </w:tcPr>
          <w:p w:rsidR="00213159" w:rsidRDefault="00213159" w:rsidP="00BC5373">
            <w:pPr>
              <w:pStyle w:val="NoSpacing"/>
              <w:rPr>
                <w:sz w:val="28"/>
                <w:szCs w:val="28"/>
              </w:rPr>
            </w:pPr>
          </w:p>
        </w:tc>
      </w:tr>
      <w:tr w:rsidR="00213159" w:rsidRPr="007E38C1" w:rsidTr="00863D94">
        <w:trPr>
          <w:trHeight w:val="422"/>
        </w:trPr>
        <w:tc>
          <w:tcPr>
            <w:tcW w:w="2358" w:type="dxa"/>
          </w:tcPr>
          <w:p w:rsidR="00213159" w:rsidRPr="007E38C1" w:rsidRDefault="00213159" w:rsidP="00BC5373">
            <w:pPr>
              <w:pStyle w:val="NoSpacing"/>
              <w:rPr>
                <w:sz w:val="20"/>
                <w:szCs w:val="20"/>
              </w:rPr>
            </w:pPr>
          </w:p>
        </w:tc>
        <w:tc>
          <w:tcPr>
            <w:tcW w:w="810" w:type="dxa"/>
            <w:shd w:val="clear" w:color="auto" w:fill="D9D9D9" w:themeFill="background1" w:themeFillShade="D9"/>
          </w:tcPr>
          <w:p w:rsidR="00213159" w:rsidRPr="007E38C1" w:rsidRDefault="00213159" w:rsidP="00BC5373">
            <w:pPr>
              <w:pStyle w:val="NoSpacing"/>
              <w:rPr>
                <w:sz w:val="20"/>
                <w:szCs w:val="20"/>
              </w:rPr>
            </w:pPr>
          </w:p>
        </w:tc>
        <w:tc>
          <w:tcPr>
            <w:tcW w:w="1170" w:type="dxa"/>
            <w:shd w:val="clear" w:color="auto" w:fill="D9D9D9" w:themeFill="background1" w:themeFillShade="D9"/>
          </w:tcPr>
          <w:p w:rsidR="00213159" w:rsidRPr="007E38C1" w:rsidRDefault="00213159" w:rsidP="00BC5373">
            <w:pPr>
              <w:pStyle w:val="NoSpacing"/>
              <w:rPr>
                <w:sz w:val="20"/>
                <w:szCs w:val="20"/>
              </w:rPr>
            </w:pPr>
          </w:p>
        </w:tc>
        <w:tc>
          <w:tcPr>
            <w:tcW w:w="4590" w:type="dxa"/>
            <w:shd w:val="clear" w:color="auto" w:fill="D9D9D9" w:themeFill="background1" w:themeFillShade="D9"/>
          </w:tcPr>
          <w:p w:rsidR="00213159" w:rsidRPr="007E38C1" w:rsidRDefault="00213159" w:rsidP="00BC5373">
            <w:pPr>
              <w:pStyle w:val="NoSpacing"/>
              <w:rPr>
                <w:sz w:val="20"/>
                <w:szCs w:val="20"/>
              </w:rPr>
            </w:pPr>
          </w:p>
        </w:tc>
        <w:tc>
          <w:tcPr>
            <w:tcW w:w="990" w:type="dxa"/>
            <w:gridSpan w:val="2"/>
          </w:tcPr>
          <w:p w:rsidR="00595554" w:rsidRPr="001F6F8A" w:rsidRDefault="00595554" w:rsidP="00BC5373">
            <w:pPr>
              <w:pStyle w:val="NoSpacing"/>
              <w:rPr>
                <w:sz w:val="20"/>
                <w:szCs w:val="20"/>
              </w:rPr>
            </w:pPr>
          </w:p>
        </w:tc>
        <w:tc>
          <w:tcPr>
            <w:tcW w:w="990" w:type="dxa"/>
            <w:gridSpan w:val="2"/>
          </w:tcPr>
          <w:p w:rsidR="00213159" w:rsidRPr="002F546A" w:rsidRDefault="00213159" w:rsidP="00BC5373">
            <w:pPr>
              <w:pStyle w:val="NoSpacing"/>
              <w:rPr>
                <w:sz w:val="20"/>
                <w:szCs w:val="20"/>
              </w:rPr>
            </w:pPr>
          </w:p>
        </w:tc>
        <w:tc>
          <w:tcPr>
            <w:tcW w:w="720" w:type="dxa"/>
            <w:gridSpan w:val="2"/>
          </w:tcPr>
          <w:p w:rsidR="00213159" w:rsidRPr="007E38C1" w:rsidRDefault="00213159" w:rsidP="00BC5373">
            <w:pPr>
              <w:pStyle w:val="NoSpacing"/>
              <w:rPr>
                <w:sz w:val="20"/>
                <w:szCs w:val="20"/>
              </w:rPr>
            </w:pPr>
          </w:p>
        </w:tc>
        <w:tc>
          <w:tcPr>
            <w:tcW w:w="1080" w:type="dxa"/>
          </w:tcPr>
          <w:p w:rsidR="00213159" w:rsidRPr="007E38C1" w:rsidRDefault="00213159" w:rsidP="00BC5373">
            <w:pPr>
              <w:pStyle w:val="NoSpacing"/>
              <w:rPr>
                <w:sz w:val="20"/>
                <w:szCs w:val="20"/>
              </w:rPr>
            </w:pPr>
          </w:p>
        </w:tc>
        <w:tc>
          <w:tcPr>
            <w:tcW w:w="900" w:type="dxa"/>
          </w:tcPr>
          <w:p w:rsidR="00213159" w:rsidRPr="007E38C1" w:rsidRDefault="00213159" w:rsidP="00BC5373">
            <w:pPr>
              <w:pStyle w:val="NoSpacing"/>
              <w:rPr>
                <w:sz w:val="20"/>
                <w:szCs w:val="20"/>
              </w:rPr>
            </w:pPr>
          </w:p>
        </w:tc>
      </w:tr>
      <w:tr w:rsidR="00CF03AC" w:rsidRPr="007E38C1" w:rsidTr="00213159">
        <w:trPr>
          <w:trHeight w:val="557"/>
        </w:trPr>
        <w:tc>
          <w:tcPr>
            <w:tcW w:w="2358" w:type="dxa"/>
          </w:tcPr>
          <w:p w:rsidR="00CF03AC" w:rsidRPr="006C7B1D" w:rsidRDefault="00CF03AC" w:rsidP="00BC5373">
            <w:pPr>
              <w:pStyle w:val="NoSpacing"/>
              <w:rPr>
                <w:sz w:val="20"/>
                <w:szCs w:val="20"/>
              </w:rPr>
            </w:pPr>
          </w:p>
        </w:tc>
        <w:tc>
          <w:tcPr>
            <w:tcW w:w="810" w:type="dxa"/>
            <w:shd w:val="clear" w:color="auto" w:fill="D9D9D9" w:themeFill="background1" w:themeFillShade="D9"/>
          </w:tcPr>
          <w:p w:rsidR="00CF03AC" w:rsidRPr="00D51695" w:rsidRDefault="00CF03AC" w:rsidP="00BC5373">
            <w:pPr>
              <w:pStyle w:val="NoSpacing"/>
              <w:rPr>
                <w:sz w:val="20"/>
                <w:szCs w:val="20"/>
              </w:rPr>
            </w:pPr>
          </w:p>
        </w:tc>
        <w:tc>
          <w:tcPr>
            <w:tcW w:w="1170" w:type="dxa"/>
            <w:shd w:val="clear" w:color="auto" w:fill="D9D9D9" w:themeFill="background1" w:themeFillShade="D9"/>
          </w:tcPr>
          <w:p w:rsidR="00CF03AC" w:rsidRPr="00D51695" w:rsidRDefault="00CF03AC" w:rsidP="00BC5373">
            <w:pPr>
              <w:pStyle w:val="NoSpacing"/>
              <w:rPr>
                <w:sz w:val="20"/>
                <w:szCs w:val="20"/>
              </w:rPr>
            </w:pPr>
          </w:p>
        </w:tc>
        <w:tc>
          <w:tcPr>
            <w:tcW w:w="4590" w:type="dxa"/>
            <w:shd w:val="clear" w:color="auto" w:fill="D9D9D9" w:themeFill="background1" w:themeFillShade="D9"/>
          </w:tcPr>
          <w:p w:rsidR="00CF03AC" w:rsidRPr="006C7B1D" w:rsidRDefault="00CF03AC" w:rsidP="00BC5373">
            <w:pPr>
              <w:pStyle w:val="NoSpacing"/>
              <w:rPr>
                <w:sz w:val="20"/>
                <w:szCs w:val="20"/>
              </w:rPr>
            </w:pPr>
          </w:p>
        </w:tc>
        <w:tc>
          <w:tcPr>
            <w:tcW w:w="990" w:type="dxa"/>
            <w:gridSpan w:val="2"/>
          </w:tcPr>
          <w:p w:rsidR="00CF03AC" w:rsidRPr="001F6F8A" w:rsidRDefault="00CF03AC" w:rsidP="00BC5373">
            <w:pPr>
              <w:pStyle w:val="NoSpacing"/>
              <w:rPr>
                <w:sz w:val="20"/>
                <w:szCs w:val="20"/>
              </w:rPr>
            </w:pPr>
          </w:p>
        </w:tc>
        <w:tc>
          <w:tcPr>
            <w:tcW w:w="990" w:type="dxa"/>
            <w:gridSpan w:val="2"/>
          </w:tcPr>
          <w:p w:rsidR="00CF03AC" w:rsidRPr="002F546A" w:rsidRDefault="00CF03AC" w:rsidP="00BC5373">
            <w:pPr>
              <w:pStyle w:val="NoSpacing"/>
              <w:rPr>
                <w:sz w:val="20"/>
                <w:szCs w:val="20"/>
              </w:rPr>
            </w:pPr>
          </w:p>
        </w:tc>
        <w:tc>
          <w:tcPr>
            <w:tcW w:w="720" w:type="dxa"/>
            <w:gridSpan w:val="2"/>
          </w:tcPr>
          <w:p w:rsidR="00CF03AC" w:rsidRDefault="00CF03AC" w:rsidP="00BC5373">
            <w:pPr>
              <w:pStyle w:val="NoSpacing"/>
              <w:rPr>
                <w:sz w:val="28"/>
                <w:szCs w:val="28"/>
              </w:rPr>
            </w:pPr>
          </w:p>
        </w:tc>
        <w:tc>
          <w:tcPr>
            <w:tcW w:w="1080" w:type="dxa"/>
          </w:tcPr>
          <w:p w:rsidR="00CF03AC" w:rsidRDefault="00CF03AC" w:rsidP="00BC5373">
            <w:pPr>
              <w:pStyle w:val="NoSpacing"/>
              <w:rPr>
                <w:sz w:val="28"/>
                <w:szCs w:val="28"/>
              </w:rPr>
            </w:pPr>
          </w:p>
        </w:tc>
        <w:tc>
          <w:tcPr>
            <w:tcW w:w="900" w:type="dxa"/>
          </w:tcPr>
          <w:p w:rsidR="00CF03AC" w:rsidRDefault="00CF03AC" w:rsidP="00BC5373">
            <w:pPr>
              <w:pStyle w:val="NoSpacing"/>
              <w:rPr>
                <w:sz w:val="28"/>
                <w:szCs w:val="28"/>
              </w:rPr>
            </w:pPr>
          </w:p>
        </w:tc>
      </w:tr>
      <w:tr w:rsidR="00CF03AC" w:rsidRPr="007E38C1" w:rsidTr="00863D94">
        <w:trPr>
          <w:trHeight w:val="422"/>
        </w:trPr>
        <w:tc>
          <w:tcPr>
            <w:tcW w:w="2358" w:type="dxa"/>
          </w:tcPr>
          <w:p w:rsidR="00CF03AC" w:rsidRPr="006C7B1D" w:rsidRDefault="00CF03AC" w:rsidP="00BC5373">
            <w:pPr>
              <w:pStyle w:val="NoSpacing"/>
              <w:rPr>
                <w:sz w:val="20"/>
                <w:szCs w:val="20"/>
              </w:rPr>
            </w:pPr>
          </w:p>
        </w:tc>
        <w:tc>
          <w:tcPr>
            <w:tcW w:w="810" w:type="dxa"/>
            <w:shd w:val="clear" w:color="auto" w:fill="D9D9D9" w:themeFill="background1" w:themeFillShade="D9"/>
          </w:tcPr>
          <w:p w:rsidR="00CF03AC" w:rsidRPr="00D51695" w:rsidRDefault="00CF03AC" w:rsidP="00BC5373">
            <w:pPr>
              <w:pStyle w:val="NoSpacing"/>
              <w:rPr>
                <w:sz w:val="20"/>
                <w:szCs w:val="20"/>
              </w:rPr>
            </w:pPr>
          </w:p>
        </w:tc>
        <w:tc>
          <w:tcPr>
            <w:tcW w:w="1170" w:type="dxa"/>
            <w:shd w:val="clear" w:color="auto" w:fill="D9D9D9" w:themeFill="background1" w:themeFillShade="D9"/>
          </w:tcPr>
          <w:p w:rsidR="00CF03AC" w:rsidRPr="00D51695" w:rsidRDefault="00CF03AC" w:rsidP="00BC5373">
            <w:pPr>
              <w:pStyle w:val="NoSpacing"/>
              <w:rPr>
                <w:sz w:val="20"/>
                <w:szCs w:val="20"/>
              </w:rPr>
            </w:pPr>
          </w:p>
        </w:tc>
        <w:tc>
          <w:tcPr>
            <w:tcW w:w="4590" w:type="dxa"/>
            <w:shd w:val="clear" w:color="auto" w:fill="D9D9D9" w:themeFill="background1" w:themeFillShade="D9"/>
          </w:tcPr>
          <w:p w:rsidR="00CF03AC" w:rsidRPr="006C7B1D" w:rsidRDefault="00CF03AC" w:rsidP="00BC5373">
            <w:pPr>
              <w:pStyle w:val="NoSpacing"/>
              <w:rPr>
                <w:sz w:val="20"/>
                <w:szCs w:val="20"/>
              </w:rPr>
            </w:pPr>
          </w:p>
        </w:tc>
        <w:tc>
          <w:tcPr>
            <w:tcW w:w="990" w:type="dxa"/>
            <w:gridSpan w:val="2"/>
          </w:tcPr>
          <w:p w:rsidR="00CF03AC" w:rsidRPr="001F6F8A" w:rsidRDefault="00CF03AC" w:rsidP="00BC5373">
            <w:pPr>
              <w:pStyle w:val="NoSpacing"/>
              <w:rPr>
                <w:sz w:val="20"/>
                <w:szCs w:val="20"/>
              </w:rPr>
            </w:pPr>
          </w:p>
        </w:tc>
        <w:tc>
          <w:tcPr>
            <w:tcW w:w="990" w:type="dxa"/>
            <w:gridSpan w:val="2"/>
          </w:tcPr>
          <w:p w:rsidR="00CF03AC" w:rsidRPr="002F546A" w:rsidRDefault="00CF03AC" w:rsidP="00BC5373">
            <w:pPr>
              <w:pStyle w:val="NoSpacing"/>
              <w:rPr>
                <w:sz w:val="20"/>
                <w:szCs w:val="20"/>
              </w:rPr>
            </w:pPr>
          </w:p>
        </w:tc>
        <w:tc>
          <w:tcPr>
            <w:tcW w:w="720" w:type="dxa"/>
            <w:gridSpan w:val="2"/>
          </w:tcPr>
          <w:p w:rsidR="00CF03AC" w:rsidRDefault="00CF03AC" w:rsidP="00BC5373">
            <w:pPr>
              <w:pStyle w:val="NoSpacing"/>
              <w:rPr>
                <w:sz w:val="28"/>
                <w:szCs w:val="28"/>
              </w:rPr>
            </w:pPr>
          </w:p>
        </w:tc>
        <w:tc>
          <w:tcPr>
            <w:tcW w:w="1080" w:type="dxa"/>
          </w:tcPr>
          <w:p w:rsidR="00CF03AC" w:rsidRDefault="00CF03AC" w:rsidP="00BC5373">
            <w:pPr>
              <w:pStyle w:val="NoSpacing"/>
              <w:rPr>
                <w:sz w:val="28"/>
                <w:szCs w:val="28"/>
              </w:rPr>
            </w:pPr>
          </w:p>
        </w:tc>
        <w:tc>
          <w:tcPr>
            <w:tcW w:w="900" w:type="dxa"/>
          </w:tcPr>
          <w:p w:rsidR="00CF03AC" w:rsidRDefault="00CF03AC" w:rsidP="00BC5373">
            <w:pPr>
              <w:pStyle w:val="NoSpacing"/>
              <w:rPr>
                <w:sz w:val="28"/>
                <w:szCs w:val="28"/>
              </w:rPr>
            </w:pPr>
          </w:p>
        </w:tc>
      </w:tr>
      <w:tr w:rsidR="00FA614B" w:rsidRPr="007E38C1" w:rsidTr="00863D94">
        <w:trPr>
          <w:trHeight w:val="422"/>
        </w:trPr>
        <w:tc>
          <w:tcPr>
            <w:tcW w:w="2358" w:type="dxa"/>
          </w:tcPr>
          <w:p w:rsidR="00FA614B" w:rsidRPr="006C7B1D" w:rsidRDefault="00FA614B" w:rsidP="00BC5373">
            <w:pPr>
              <w:pStyle w:val="NoSpacing"/>
              <w:rPr>
                <w:sz w:val="20"/>
                <w:szCs w:val="20"/>
              </w:rPr>
            </w:pPr>
          </w:p>
        </w:tc>
        <w:tc>
          <w:tcPr>
            <w:tcW w:w="810" w:type="dxa"/>
            <w:shd w:val="clear" w:color="auto" w:fill="D9D9D9" w:themeFill="background1" w:themeFillShade="D9"/>
          </w:tcPr>
          <w:p w:rsidR="00FA614B" w:rsidRPr="00D51695" w:rsidRDefault="00FA614B" w:rsidP="00BC5373">
            <w:pPr>
              <w:pStyle w:val="NoSpacing"/>
              <w:rPr>
                <w:sz w:val="20"/>
                <w:szCs w:val="20"/>
              </w:rPr>
            </w:pPr>
          </w:p>
        </w:tc>
        <w:tc>
          <w:tcPr>
            <w:tcW w:w="1170" w:type="dxa"/>
            <w:shd w:val="clear" w:color="auto" w:fill="D9D9D9" w:themeFill="background1" w:themeFillShade="D9"/>
          </w:tcPr>
          <w:p w:rsidR="00FA614B" w:rsidRPr="00D51695" w:rsidRDefault="00FA614B" w:rsidP="00BC5373">
            <w:pPr>
              <w:pStyle w:val="NoSpacing"/>
              <w:rPr>
                <w:sz w:val="20"/>
                <w:szCs w:val="20"/>
              </w:rPr>
            </w:pPr>
          </w:p>
        </w:tc>
        <w:tc>
          <w:tcPr>
            <w:tcW w:w="4590" w:type="dxa"/>
            <w:shd w:val="clear" w:color="auto" w:fill="D9D9D9" w:themeFill="background1" w:themeFillShade="D9"/>
          </w:tcPr>
          <w:p w:rsidR="00FA614B" w:rsidRPr="006C7B1D" w:rsidRDefault="00FA614B" w:rsidP="00BC5373">
            <w:pPr>
              <w:pStyle w:val="NoSpacing"/>
              <w:rPr>
                <w:sz w:val="20"/>
                <w:szCs w:val="20"/>
              </w:rPr>
            </w:pPr>
          </w:p>
        </w:tc>
        <w:tc>
          <w:tcPr>
            <w:tcW w:w="990" w:type="dxa"/>
            <w:gridSpan w:val="2"/>
          </w:tcPr>
          <w:p w:rsidR="00FA614B" w:rsidRPr="001F6F8A" w:rsidRDefault="00FA614B" w:rsidP="00BC5373">
            <w:pPr>
              <w:pStyle w:val="NoSpacing"/>
              <w:rPr>
                <w:sz w:val="20"/>
                <w:szCs w:val="20"/>
              </w:rPr>
            </w:pPr>
          </w:p>
        </w:tc>
        <w:tc>
          <w:tcPr>
            <w:tcW w:w="990" w:type="dxa"/>
            <w:gridSpan w:val="2"/>
          </w:tcPr>
          <w:p w:rsidR="00FA614B" w:rsidRPr="002F546A" w:rsidRDefault="00FA614B" w:rsidP="00BC5373">
            <w:pPr>
              <w:pStyle w:val="NoSpacing"/>
              <w:rPr>
                <w:sz w:val="20"/>
                <w:szCs w:val="20"/>
              </w:rPr>
            </w:pPr>
          </w:p>
        </w:tc>
        <w:tc>
          <w:tcPr>
            <w:tcW w:w="720" w:type="dxa"/>
            <w:gridSpan w:val="2"/>
          </w:tcPr>
          <w:p w:rsidR="00FA614B" w:rsidRDefault="00FA614B" w:rsidP="00BC5373">
            <w:pPr>
              <w:pStyle w:val="NoSpacing"/>
              <w:rPr>
                <w:sz w:val="28"/>
                <w:szCs w:val="28"/>
              </w:rPr>
            </w:pPr>
          </w:p>
        </w:tc>
        <w:tc>
          <w:tcPr>
            <w:tcW w:w="1080" w:type="dxa"/>
          </w:tcPr>
          <w:p w:rsidR="00FA614B" w:rsidRDefault="00FA614B" w:rsidP="00BC5373">
            <w:pPr>
              <w:pStyle w:val="NoSpacing"/>
              <w:rPr>
                <w:sz w:val="28"/>
                <w:szCs w:val="28"/>
              </w:rPr>
            </w:pPr>
          </w:p>
        </w:tc>
        <w:tc>
          <w:tcPr>
            <w:tcW w:w="900" w:type="dxa"/>
          </w:tcPr>
          <w:p w:rsidR="00FA614B" w:rsidRDefault="00FA614B" w:rsidP="00BC5373">
            <w:pPr>
              <w:pStyle w:val="NoSpacing"/>
              <w:rPr>
                <w:sz w:val="28"/>
                <w:szCs w:val="28"/>
              </w:rPr>
            </w:pPr>
          </w:p>
        </w:tc>
      </w:tr>
      <w:tr w:rsidR="00FA614B" w:rsidRPr="007E38C1" w:rsidTr="00863D94">
        <w:trPr>
          <w:trHeight w:val="422"/>
        </w:trPr>
        <w:tc>
          <w:tcPr>
            <w:tcW w:w="2358" w:type="dxa"/>
          </w:tcPr>
          <w:p w:rsidR="00FA614B" w:rsidRPr="006C7B1D" w:rsidRDefault="00FA614B" w:rsidP="00BC5373">
            <w:pPr>
              <w:pStyle w:val="NoSpacing"/>
              <w:rPr>
                <w:sz w:val="20"/>
                <w:szCs w:val="20"/>
              </w:rPr>
            </w:pPr>
          </w:p>
        </w:tc>
        <w:tc>
          <w:tcPr>
            <w:tcW w:w="810" w:type="dxa"/>
            <w:shd w:val="clear" w:color="auto" w:fill="D9D9D9" w:themeFill="background1" w:themeFillShade="D9"/>
          </w:tcPr>
          <w:p w:rsidR="00FA614B" w:rsidRPr="00D51695" w:rsidRDefault="00FA614B" w:rsidP="00BC5373">
            <w:pPr>
              <w:pStyle w:val="NoSpacing"/>
              <w:rPr>
                <w:sz w:val="20"/>
                <w:szCs w:val="20"/>
              </w:rPr>
            </w:pPr>
          </w:p>
        </w:tc>
        <w:tc>
          <w:tcPr>
            <w:tcW w:w="1170" w:type="dxa"/>
            <w:shd w:val="clear" w:color="auto" w:fill="D9D9D9" w:themeFill="background1" w:themeFillShade="D9"/>
          </w:tcPr>
          <w:p w:rsidR="00FA614B" w:rsidRPr="00D51695" w:rsidRDefault="00FA614B" w:rsidP="00BC5373">
            <w:pPr>
              <w:pStyle w:val="NoSpacing"/>
              <w:rPr>
                <w:sz w:val="20"/>
                <w:szCs w:val="20"/>
              </w:rPr>
            </w:pPr>
          </w:p>
        </w:tc>
        <w:tc>
          <w:tcPr>
            <w:tcW w:w="4590" w:type="dxa"/>
            <w:shd w:val="clear" w:color="auto" w:fill="D9D9D9" w:themeFill="background1" w:themeFillShade="D9"/>
          </w:tcPr>
          <w:p w:rsidR="00FA614B" w:rsidRPr="006C7B1D" w:rsidRDefault="00FA614B" w:rsidP="00BC5373">
            <w:pPr>
              <w:pStyle w:val="NoSpacing"/>
              <w:rPr>
                <w:sz w:val="20"/>
                <w:szCs w:val="20"/>
              </w:rPr>
            </w:pPr>
          </w:p>
        </w:tc>
        <w:tc>
          <w:tcPr>
            <w:tcW w:w="990" w:type="dxa"/>
            <w:gridSpan w:val="2"/>
          </w:tcPr>
          <w:p w:rsidR="00FA614B" w:rsidRPr="001F6F8A" w:rsidRDefault="00FA614B" w:rsidP="00BC5373">
            <w:pPr>
              <w:pStyle w:val="NoSpacing"/>
              <w:rPr>
                <w:sz w:val="20"/>
                <w:szCs w:val="20"/>
              </w:rPr>
            </w:pPr>
          </w:p>
        </w:tc>
        <w:tc>
          <w:tcPr>
            <w:tcW w:w="990" w:type="dxa"/>
            <w:gridSpan w:val="2"/>
          </w:tcPr>
          <w:p w:rsidR="00FA614B" w:rsidRPr="002F546A" w:rsidRDefault="00FA614B" w:rsidP="00BC5373">
            <w:pPr>
              <w:pStyle w:val="NoSpacing"/>
              <w:rPr>
                <w:sz w:val="20"/>
                <w:szCs w:val="20"/>
              </w:rPr>
            </w:pPr>
          </w:p>
        </w:tc>
        <w:tc>
          <w:tcPr>
            <w:tcW w:w="720" w:type="dxa"/>
            <w:gridSpan w:val="2"/>
          </w:tcPr>
          <w:p w:rsidR="00FA614B" w:rsidRDefault="00FA614B" w:rsidP="00BC5373">
            <w:pPr>
              <w:pStyle w:val="NoSpacing"/>
              <w:rPr>
                <w:sz w:val="28"/>
                <w:szCs w:val="28"/>
              </w:rPr>
            </w:pPr>
          </w:p>
        </w:tc>
        <w:tc>
          <w:tcPr>
            <w:tcW w:w="1080" w:type="dxa"/>
          </w:tcPr>
          <w:p w:rsidR="00FA614B" w:rsidRDefault="00FA614B" w:rsidP="00BC5373">
            <w:pPr>
              <w:pStyle w:val="NoSpacing"/>
              <w:rPr>
                <w:sz w:val="28"/>
                <w:szCs w:val="28"/>
              </w:rPr>
            </w:pPr>
          </w:p>
        </w:tc>
        <w:tc>
          <w:tcPr>
            <w:tcW w:w="900" w:type="dxa"/>
          </w:tcPr>
          <w:p w:rsidR="00FA614B" w:rsidRDefault="00FA614B" w:rsidP="00BC5373">
            <w:pPr>
              <w:pStyle w:val="NoSpacing"/>
              <w:rPr>
                <w:sz w:val="28"/>
                <w:szCs w:val="28"/>
              </w:rPr>
            </w:pPr>
          </w:p>
        </w:tc>
      </w:tr>
      <w:tr w:rsidR="00FA614B" w:rsidRPr="007E38C1" w:rsidTr="00863D94">
        <w:trPr>
          <w:trHeight w:val="422"/>
        </w:trPr>
        <w:tc>
          <w:tcPr>
            <w:tcW w:w="2358" w:type="dxa"/>
          </w:tcPr>
          <w:p w:rsidR="00FA614B" w:rsidRPr="007E38C1" w:rsidRDefault="00FA614B" w:rsidP="00BC5373">
            <w:pPr>
              <w:pStyle w:val="NoSpacing"/>
              <w:rPr>
                <w:sz w:val="20"/>
                <w:szCs w:val="20"/>
              </w:rPr>
            </w:pPr>
          </w:p>
        </w:tc>
        <w:tc>
          <w:tcPr>
            <w:tcW w:w="810" w:type="dxa"/>
            <w:shd w:val="clear" w:color="auto" w:fill="D9D9D9" w:themeFill="background1" w:themeFillShade="D9"/>
          </w:tcPr>
          <w:p w:rsidR="00FA614B" w:rsidRPr="007E38C1" w:rsidRDefault="00FA614B" w:rsidP="00BC5373">
            <w:pPr>
              <w:pStyle w:val="NoSpacing"/>
              <w:rPr>
                <w:sz w:val="20"/>
                <w:szCs w:val="20"/>
              </w:rPr>
            </w:pPr>
          </w:p>
        </w:tc>
        <w:tc>
          <w:tcPr>
            <w:tcW w:w="1170" w:type="dxa"/>
            <w:shd w:val="clear" w:color="auto" w:fill="D9D9D9" w:themeFill="background1" w:themeFillShade="D9"/>
          </w:tcPr>
          <w:p w:rsidR="00FA614B" w:rsidRPr="007E38C1" w:rsidRDefault="00FA614B" w:rsidP="00BC5373">
            <w:pPr>
              <w:pStyle w:val="NoSpacing"/>
              <w:rPr>
                <w:sz w:val="20"/>
                <w:szCs w:val="20"/>
              </w:rPr>
            </w:pPr>
          </w:p>
        </w:tc>
        <w:tc>
          <w:tcPr>
            <w:tcW w:w="4590" w:type="dxa"/>
            <w:shd w:val="clear" w:color="auto" w:fill="D9D9D9" w:themeFill="background1" w:themeFillShade="D9"/>
          </w:tcPr>
          <w:p w:rsidR="00FA614B" w:rsidRPr="007E38C1" w:rsidRDefault="00FA614B" w:rsidP="00BC5373">
            <w:pPr>
              <w:pStyle w:val="NoSpacing"/>
              <w:rPr>
                <w:sz w:val="20"/>
                <w:szCs w:val="20"/>
              </w:rPr>
            </w:pPr>
          </w:p>
        </w:tc>
        <w:tc>
          <w:tcPr>
            <w:tcW w:w="990" w:type="dxa"/>
            <w:gridSpan w:val="2"/>
          </w:tcPr>
          <w:p w:rsidR="00FA614B" w:rsidRPr="001F6F8A" w:rsidRDefault="00FA614B" w:rsidP="00BC5373">
            <w:pPr>
              <w:pStyle w:val="NoSpacing"/>
              <w:rPr>
                <w:sz w:val="20"/>
                <w:szCs w:val="20"/>
              </w:rPr>
            </w:pPr>
          </w:p>
        </w:tc>
        <w:tc>
          <w:tcPr>
            <w:tcW w:w="990" w:type="dxa"/>
            <w:gridSpan w:val="2"/>
          </w:tcPr>
          <w:p w:rsidR="00FA614B" w:rsidRPr="002F546A" w:rsidRDefault="00FA614B" w:rsidP="00BC5373">
            <w:pPr>
              <w:pStyle w:val="NoSpacing"/>
              <w:rPr>
                <w:sz w:val="20"/>
                <w:szCs w:val="20"/>
              </w:rPr>
            </w:pPr>
          </w:p>
        </w:tc>
        <w:tc>
          <w:tcPr>
            <w:tcW w:w="720" w:type="dxa"/>
            <w:gridSpan w:val="2"/>
          </w:tcPr>
          <w:p w:rsidR="00FA614B" w:rsidRDefault="00FA614B" w:rsidP="00BC5373">
            <w:pPr>
              <w:pStyle w:val="NoSpacing"/>
              <w:rPr>
                <w:sz w:val="28"/>
                <w:szCs w:val="28"/>
              </w:rPr>
            </w:pPr>
          </w:p>
        </w:tc>
        <w:tc>
          <w:tcPr>
            <w:tcW w:w="1080" w:type="dxa"/>
          </w:tcPr>
          <w:p w:rsidR="00FA614B" w:rsidRDefault="00FA614B" w:rsidP="00BC5373">
            <w:pPr>
              <w:pStyle w:val="NoSpacing"/>
              <w:rPr>
                <w:sz w:val="28"/>
                <w:szCs w:val="28"/>
              </w:rPr>
            </w:pPr>
          </w:p>
        </w:tc>
        <w:tc>
          <w:tcPr>
            <w:tcW w:w="900" w:type="dxa"/>
          </w:tcPr>
          <w:p w:rsidR="00FA614B" w:rsidRDefault="00FA614B" w:rsidP="00BC5373">
            <w:pPr>
              <w:pStyle w:val="NoSpacing"/>
              <w:rPr>
                <w:sz w:val="28"/>
                <w:szCs w:val="28"/>
              </w:rPr>
            </w:pPr>
          </w:p>
        </w:tc>
      </w:tr>
    </w:tbl>
    <w:p w:rsidR="00463168" w:rsidRDefault="00463168" w:rsidP="00AB0FEF"/>
    <w:tbl>
      <w:tblPr>
        <w:tblStyle w:val="TableGrid"/>
        <w:tblW w:w="13608" w:type="dxa"/>
        <w:tblLayout w:type="fixed"/>
        <w:tblLook w:val="04A0" w:firstRow="1" w:lastRow="0" w:firstColumn="1" w:lastColumn="0" w:noHBand="0" w:noVBand="1"/>
      </w:tblPr>
      <w:tblGrid>
        <w:gridCol w:w="2358"/>
        <w:gridCol w:w="810"/>
        <w:gridCol w:w="1170"/>
        <w:gridCol w:w="4590"/>
        <w:gridCol w:w="990"/>
        <w:gridCol w:w="990"/>
        <w:gridCol w:w="720"/>
        <w:gridCol w:w="1080"/>
        <w:gridCol w:w="900"/>
      </w:tblGrid>
      <w:tr w:rsidR="005D3A92" w:rsidTr="00591A1D">
        <w:trPr>
          <w:trHeight w:val="422"/>
        </w:trPr>
        <w:tc>
          <w:tcPr>
            <w:tcW w:w="2358" w:type="dxa"/>
          </w:tcPr>
          <w:p w:rsidR="005D3A92" w:rsidRPr="00731083" w:rsidRDefault="005D3A92" w:rsidP="00591A1D">
            <w:pPr>
              <w:pStyle w:val="NoSpacing"/>
              <w:rPr>
                <w:sz w:val="36"/>
                <w:szCs w:val="36"/>
              </w:rPr>
            </w:pPr>
            <w:r>
              <w:rPr>
                <w:sz w:val="36"/>
                <w:szCs w:val="36"/>
              </w:rPr>
              <w:t>Procedures</w:t>
            </w:r>
          </w:p>
        </w:tc>
        <w:tc>
          <w:tcPr>
            <w:tcW w:w="810" w:type="dxa"/>
            <w:shd w:val="clear" w:color="auto" w:fill="D9D9D9" w:themeFill="background1" w:themeFillShade="D9"/>
          </w:tcPr>
          <w:p w:rsidR="005D3A92" w:rsidRPr="007E38C1" w:rsidRDefault="005D3A92" w:rsidP="00591A1D">
            <w:pPr>
              <w:pStyle w:val="NoSpacing"/>
              <w:rPr>
                <w:sz w:val="20"/>
                <w:szCs w:val="20"/>
              </w:rPr>
            </w:pPr>
          </w:p>
        </w:tc>
        <w:tc>
          <w:tcPr>
            <w:tcW w:w="1170" w:type="dxa"/>
            <w:shd w:val="clear" w:color="auto" w:fill="D9D9D9" w:themeFill="background1" w:themeFillShade="D9"/>
          </w:tcPr>
          <w:p w:rsidR="005D3A92" w:rsidRPr="007E38C1" w:rsidRDefault="005D3A92" w:rsidP="00591A1D">
            <w:pPr>
              <w:pStyle w:val="NoSpacing"/>
              <w:rPr>
                <w:sz w:val="20"/>
                <w:szCs w:val="20"/>
              </w:rPr>
            </w:pPr>
          </w:p>
        </w:tc>
        <w:tc>
          <w:tcPr>
            <w:tcW w:w="4590" w:type="dxa"/>
            <w:shd w:val="clear" w:color="auto" w:fill="D9D9D9" w:themeFill="background1" w:themeFillShade="D9"/>
          </w:tcPr>
          <w:p w:rsidR="005D3A92" w:rsidRPr="007E38C1" w:rsidRDefault="005D3A92" w:rsidP="00591A1D">
            <w:pPr>
              <w:pStyle w:val="NoSpacing"/>
              <w:rPr>
                <w:sz w:val="20"/>
                <w:szCs w:val="20"/>
              </w:rPr>
            </w:pPr>
          </w:p>
        </w:tc>
        <w:tc>
          <w:tcPr>
            <w:tcW w:w="990" w:type="dxa"/>
          </w:tcPr>
          <w:p w:rsidR="005D3A92" w:rsidRPr="001F6F8A" w:rsidRDefault="005D3A92" w:rsidP="00591A1D">
            <w:pPr>
              <w:pStyle w:val="NoSpacing"/>
              <w:rPr>
                <w:sz w:val="20"/>
                <w:szCs w:val="20"/>
              </w:rPr>
            </w:pPr>
          </w:p>
        </w:tc>
        <w:tc>
          <w:tcPr>
            <w:tcW w:w="990" w:type="dxa"/>
          </w:tcPr>
          <w:p w:rsidR="005D3A92" w:rsidRPr="002F546A" w:rsidRDefault="005D3A92" w:rsidP="00591A1D">
            <w:pPr>
              <w:pStyle w:val="NoSpacing"/>
              <w:rPr>
                <w:sz w:val="20"/>
                <w:szCs w:val="20"/>
              </w:rPr>
            </w:pPr>
          </w:p>
        </w:tc>
        <w:tc>
          <w:tcPr>
            <w:tcW w:w="720" w:type="dxa"/>
          </w:tcPr>
          <w:p w:rsidR="005D3A92" w:rsidRDefault="005D3A92" w:rsidP="00591A1D">
            <w:pPr>
              <w:pStyle w:val="NoSpacing"/>
              <w:rPr>
                <w:sz w:val="28"/>
                <w:szCs w:val="28"/>
              </w:rPr>
            </w:pPr>
          </w:p>
        </w:tc>
        <w:tc>
          <w:tcPr>
            <w:tcW w:w="1080" w:type="dxa"/>
          </w:tcPr>
          <w:p w:rsidR="005D3A92" w:rsidRDefault="005D3A92" w:rsidP="00591A1D">
            <w:pPr>
              <w:pStyle w:val="NoSpacing"/>
              <w:rPr>
                <w:sz w:val="28"/>
                <w:szCs w:val="28"/>
              </w:rPr>
            </w:pPr>
          </w:p>
        </w:tc>
        <w:tc>
          <w:tcPr>
            <w:tcW w:w="900" w:type="dxa"/>
          </w:tcPr>
          <w:p w:rsidR="005D3A92" w:rsidRDefault="005D3A92" w:rsidP="00591A1D">
            <w:pPr>
              <w:pStyle w:val="NoSpacing"/>
              <w:rPr>
                <w:sz w:val="28"/>
                <w:szCs w:val="28"/>
              </w:rPr>
            </w:pPr>
          </w:p>
        </w:tc>
      </w:tr>
      <w:tr w:rsidR="005D3A92" w:rsidTr="00591A1D">
        <w:trPr>
          <w:trHeight w:val="422"/>
        </w:trPr>
        <w:tc>
          <w:tcPr>
            <w:tcW w:w="2358" w:type="dxa"/>
          </w:tcPr>
          <w:p w:rsidR="005D3A92" w:rsidRPr="007E38C1" w:rsidRDefault="005D3A92" w:rsidP="00591A1D">
            <w:pPr>
              <w:pStyle w:val="NoSpacing"/>
              <w:rPr>
                <w:sz w:val="20"/>
                <w:szCs w:val="20"/>
              </w:rPr>
            </w:pPr>
            <w:r>
              <w:rPr>
                <w:sz w:val="20"/>
                <w:szCs w:val="20"/>
              </w:rPr>
              <w:t>01.61 AP.11 Notice of Security Breach</w:t>
            </w:r>
          </w:p>
        </w:tc>
        <w:tc>
          <w:tcPr>
            <w:tcW w:w="810" w:type="dxa"/>
            <w:shd w:val="clear" w:color="auto" w:fill="D9D9D9" w:themeFill="background1" w:themeFillShade="D9"/>
          </w:tcPr>
          <w:p w:rsidR="005D3A92" w:rsidRPr="007E38C1" w:rsidRDefault="005D3A92" w:rsidP="00591A1D">
            <w:pPr>
              <w:pStyle w:val="NoSpacing"/>
              <w:rPr>
                <w:sz w:val="20"/>
                <w:szCs w:val="20"/>
              </w:rPr>
            </w:pPr>
            <w:r>
              <w:rPr>
                <w:sz w:val="20"/>
                <w:szCs w:val="20"/>
              </w:rPr>
              <w:t>59-61</w:t>
            </w:r>
          </w:p>
        </w:tc>
        <w:tc>
          <w:tcPr>
            <w:tcW w:w="1170" w:type="dxa"/>
            <w:shd w:val="clear" w:color="auto" w:fill="D9D9D9" w:themeFill="background1" w:themeFillShade="D9"/>
          </w:tcPr>
          <w:p w:rsidR="005D3A92" w:rsidRPr="007E38C1" w:rsidRDefault="005D3A92" w:rsidP="00591A1D">
            <w:pPr>
              <w:pStyle w:val="NoSpacing"/>
              <w:rPr>
                <w:sz w:val="20"/>
                <w:szCs w:val="20"/>
              </w:rPr>
            </w:pPr>
          </w:p>
        </w:tc>
        <w:tc>
          <w:tcPr>
            <w:tcW w:w="4590" w:type="dxa"/>
            <w:shd w:val="clear" w:color="auto" w:fill="D9D9D9" w:themeFill="background1" w:themeFillShade="D9"/>
          </w:tcPr>
          <w:p w:rsidR="005D3A92" w:rsidRPr="007E38C1" w:rsidRDefault="005D3A92" w:rsidP="00591A1D">
            <w:pPr>
              <w:pStyle w:val="NoSpacing"/>
              <w:rPr>
                <w:sz w:val="20"/>
                <w:szCs w:val="20"/>
              </w:rPr>
            </w:pPr>
            <w:r>
              <w:rPr>
                <w:sz w:val="20"/>
                <w:szCs w:val="20"/>
              </w:rPr>
              <w:t>HB5 defines personal information and sets notification requirements to address a security breach</w:t>
            </w:r>
          </w:p>
        </w:tc>
        <w:tc>
          <w:tcPr>
            <w:tcW w:w="990" w:type="dxa"/>
          </w:tcPr>
          <w:p w:rsidR="005D3A92" w:rsidRPr="001F6F8A" w:rsidRDefault="005D3A92" w:rsidP="00591A1D">
            <w:pPr>
              <w:pStyle w:val="NoSpacing"/>
              <w:rPr>
                <w:sz w:val="20"/>
                <w:szCs w:val="20"/>
              </w:rPr>
            </w:pPr>
          </w:p>
        </w:tc>
        <w:tc>
          <w:tcPr>
            <w:tcW w:w="990" w:type="dxa"/>
          </w:tcPr>
          <w:p w:rsidR="005D3A92" w:rsidRPr="002F546A" w:rsidRDefault="005D3A92" w:rsidP="00591A1D">
            <w:pPr>
              <w:pStyle w:val="NoSpacing"/>
              <w:rPr>
                <w:sz w:val="20"/>
                <w:szCs w:val="20"/>
              </w:rPr>
            </w:pPr>
          </w:p>
        </w:tc>
        <w:tc>
          <w:tcPr>
            <w:tcW w:w="720" w:type="dxa"/>
          </w:tcPr>
          <w:p w:rsidR="005D3A92" w:rsidRDefault="005D3A92" w:rsidP="00591A1D">
            <w:pPr>
              <w:pStyle w:val="NoSpacing"/>
              <w:rPr>
                <w:sz w:val="28"/>
                <w:szCs w:val="28"/>
              </w:rPr>
            </w:pPr>
          </w:p>
        </w:tc>
        <w:tc>
          <w:tcPr>
            <w:tcW w:w="1080" w:type="dxa"/>
          </w:tcPr>
          <w:p w:rsidR="005D3A92" w:rsidRDefault="005D3A92" w:rsidP="00591A1D">
            <w:pPr>
              <w:pStyle w:val="NoSpacing"/>
              <w:rPr>
                <w:sz w:val="28"/>
                <w:szCs w:val="28"/>
              </w:rPr>
            </w:pPr>
          </w:p>
        </w:tc>
        <w:tc>
          <w:tcPr>
            <w:tcW w:w="900" w:type="dxa"/>
          </w:tcPr>
          <w:p w:rsidR="005D3A92" w:rsidRDefault="005D3A92" w:rsidP="00591A1D">
            <w:pPr>
              <w:pStyle w:val="NoSpacing"/>
              <w:rPr>
                <w:sz w:val="28"/>
                <w:szCs w:val="28"/>
              </w:rPr>
            </w:pPr>
          </w:p>
        </w:tc>
      </w:tr>
      <w:tr w:rsidR="005D3A92" w:rsidTr="00591A1D">
        <w:trPr>
          <w:trHeight w:val="422"/>
        </w:trPr>
        <w:tc>
          <w:tcPr>
            <w:tcW w:w="2358" w:type="dxa"/>
          </w:tcPr>
          <w:p w:rsidR="005D3A92" w:rsidRPr="007E38C1" w:rsidRDefault="005D3A92" w:rsidP="00591A1D">
            <w:pPr>
              <w:pStyle w:val="NoSpacing"/>
              <w:rPr>
                <w:sz w:val="20"/>
                <w:szCs w:val="20"/>
              </w:rPr>
            </w:pPr>
            <w:r>
              <w:rPr>
                <w:sz w:val="20"/>
                <w:szCs w:val="20"/>
              </w:rPr>
              <w:t>03.19 AP.1 Professional Development</w:t>
            </w:r>
          </w:p>
        </w:tc>
        <w:tc>
          <w:tcPr>
            <w:tcW w:w="810" w:type="dxa"/>
            <w:shd w:val="clear" w:color="auto" w:fill="D9D9D9" w:themeFill="background1" w:themeFillShade="D9"/>
          </w:tcPr>
          <w:p w:rsidR="005D3A92" w:rsidRPr="007E38C1" w:rsidRDefault="005D3A92" w:rsidP="00591A1D">
            <w:pPr>
              <w:pStyle w:val="NoSpacing"/>
              <w:rPr>
                <w:sz w:val="20"/>
                <w:szCs w:val="20"/>
              </w:rPr>
            </w:pPr>
            <w:r>
              <w:rPr>
                <w:sz w:val="20"/>
                <w:szCs w:val="20"/>
              </w:rPr>
              <w:t>62-64</w:t>
            </w:r>
          </w:p>
        </w:tc>
        <w:tc>
          <w:tcPr>
            <w:tcW w:w="1170" w:type="dxa"/>
            <w:shd w:val="clear" w:color="auto" w:fill="D9D9D9" w:themeFill="background1" w:themeFillShade="D9"/>
          </w:tcPr>
          <w:p w:rsidR="005D3A92" w:rsidRPr="007E38C1" w:rsidRDefault="005D3A92" w:rsidP="00591A1D">
            <w:pPr>
              <w:pStyle w:val="NoSpacing"/>
              <w:rPr>
                <w:sz w:val="20"/>
                <w:szCs w:val="20"/>
              </w:rPr>
            </w:pPr>
          </w:p>
        </w:tc>
        <w:tc>
          <w:tcPr>
            <w:tcW w:w="4590" w:type="dxa"/>
            <w:shd w:val="clear" w:color="auto" w:fill="D9D9D9" w:themeFill="background1" w:themeFillShade="D9"/>
          </w:tcPr>
          <w:p w:rsidR="005D3A92" w:rsidRPr="007E38C1" w:rsidRDefault="005D3A92" w:rsidP="00591A1D">
            <w:pPr>
              <w:pStyle w:val="NoSpacing"/>
              <w:rPr>
                <w:sz w:val="20"/>
                <w:szCs w:val="20"/>
              </w:rPr>
            </w:pPr>
            <w:r>
              <w:rPr>
                <w:sz w:val="20"/>
                <w:szCs w:val="20"/>
              </w:rPr>
              <w:t>Changes to 704 KAR 3:035  addressing professional development requirements</w:t>
            </w:r>
          </w:p>
        </w:tc>
        <w:tc>
          <w:tcPr>
            <w:tcW w:w="990" w:type="dxa"/>
          </w:tcPr>
          <w:p w:rsidR="005D3A92" w:rsidRPr="001F6F8A" w:rsidRDefault="005D3A92" w:rsidP="00591A1D">
            <w:pPr>
              <w:pStyle w:val="NoSpacing"/>
              <w:rPr>
                <w:sz w:val="20"/>
                <w:szCs w:val="20"/>
              </w:rPr>
            </w:pPr>
          </w:p>
        </w:tc>
        <w:tc>
          <w:tcPr>
            <w:tcW w:w="990" w:type="dxa"/>
          </w:tcPr>
          <w:p w:rsidR="005D3A92" w:rsidRPr="002F546A" w:rsidRDefault="005D3A92" w:rsidP="00591A1D">
            <w:pPr>
              <w:pStyle w:val="NoSpacing"/>
              <w:rPr>
                <w:sz w:val="20"/>
                <w:szCs w:val="20"/>
              </w:rPr>
            </w:pPr>
          </w:p>
        </w:tc>
        <w:tc>
          <w:tcPr>
            <w:tcW w:w="720" w:type="dxa"/>
          </w:tcPr>
          <w:p w:rsidR="005D3A92" w:rsidRDefault="005D3A92" w:rsidP="00591A1D">
            <w:pPr>
              <w:pStyle w:val="NoSpacing"/>
              <w:rPr>
                <w:sz w:val="28"/>
                <w:szCs w:val="28"/>
              </w:rPr>
            </w:pPr>
          </w:p>
        </w:tc>
        <w:tc>
          <w:tcPr>
            <w:tcW w:w="1080" w:type="dxa"/>
          </w:tcPr>
          <w:p w:rsidR="005D3A92" w:rsidRDefault="005D3A92" w:rsidP="00591A1D">
            <w:pPr>
              <w:pStyle w:val="NoSpacing"/>
              <w:rPr>
                <w:sz w:val="28"/>
                <w:szCs w:val="28"/>
              </w:rPr>
            </w:pPr>
          </w:p>
        </w:tc>
        <w:tc>
          <w:tcPr>
            <w:tcW w:w="900" w:type="dxa"/>
          </w:tcPr>
          <w:p w:rsidR="005D3A92" w:rsidRDefault="005D3A92" w:rsidP="00591A1D">
            <w:pPr>
              <w:pStyle w:val="NoSpacing"/>
              <w:rPr>
                <w:sz w:val="28"/>
                <w:szCs w:val="28"/>
              </w:rPr>
            </w:pPr>
          </w:p>
        </w:tc>
      </w:tr>
      <w:tr w:rsidR="005D3A92" w:rsidTr="00591A1D">
        <w:trPr>
          <w:trHeight w:val="422"/>
        </w:trPr>
        <w:tc>
          <w:tcPr>
            <w:tcW w:w="2358" w:type="dxa"/>
          </w:tcPr>
          <w:p w:rsidR="005D3A92" w:rsidRPr="007E38C1" w:rsidRDefault="005D3A92" w:rsidP="00591A1D">
            <w:pPr>
              <w:pStyle w:val="NoSpacing"/>
              <w:rPr>
                <w:sz w:val="20"/>
                <w:szCs w:val="20"/>
              </w:rPr>
            </w:pPr>
            <w:r>
              <w:rPr>
                <w:sz w:val="20"/>
                <w:szCs w:val="20"/>
              </w:rPr>
              <w:t>07.1 AP.1 School and Community Nutrition Program</w:t>
            </w:r>
          </w:p>
        </w:tc>
        <w:tc>
          <w:tcPr>
            <w:tcW w:w="810" w:type="dxa"/>
            <w:shd w:val="clear" w:color="auto" w:fill="D9D9D9" w:themeFill="background1" w:themeFillShade="D9"/>
          </w:tcPr>
          <w:p w:rsidR="005D3A92" w:rsidRPr="007E38C1" w:rsidRDefault="005D3A92" w:rsidP="00591A1D">
            <w:pPr>
              <w:pStyle w:val="NoSpacing"/>
              <w:rPr>
                <w:sz w:val="20"/>
                <w:szCs w:val="20"/>
              </w:rPr>
            </w:pPr>
            <w:r>
              <w:rPr>
                <w:sz w:val="20"/>
                <w:szCs w:val="20"/>
              </w:rPr>
              <w:t>65-66</w:t>
            </w:r>
          </w:p>
        </w:tc>
        <w:tc>
          <w:tcPr>
            <w:tcW w:w="1170" w:type="dxa"/>
            <w:shd w:val="clear" w:color="auto" w:fill="D9D9D9" w:themeFill="background1" w:themeFillShade="D9"/>
          </w:tcPr>
          <w:p w:rsidR="005D3A92" w:rsidRPr="007E38C1" w:rsidRDefault="005D3A92" w:rsidP="00591A1D">
            <w:pPr>
              <w:pStyle w:val="NoSpacing"/>
              <w:rPr>
                <w:sz w:val="20"/>
                <w:szCs w:val="20"/>
              </w:rPr>
            </w:pPr>
          </w:p>
        </w:tc>
        <w:tc>
          <w:tcPr>
            <w:tcW w:w="4590" w:type="dxa"/>
            <w:shd w:val="clear" w:color="auto" w:fill="D9D9D9" w:themeFill="background1" w:themeFillShade="D9"/>
          </w:tcPr>
          <w:p w:rsidR="005D3A92" w:rsidRPr="007E38C1" w:rsidRDefault="005D3A92" w:rsidP="00591A1D">
            <w:pPr>
              <w:pStyle w:val="NoSpacing"/>
              <w:rPr>
                <w:sz w:val="20"/>
                <w:szCs w:val="20"/>
              </w:rPr>
            </w:pPr>
            <w:r>
              <w:rPr>
                <w:sz w:val="20"/>
                <w:szCs w:val="20"/>
              </w:rPr>
              <w:t>These changes clarify reports by both the USDA and KDE are required by schools.  Household income forms are to be used by districts/schools that participate in the community eligibility provision.  This meets requirements of both the free and reduced lunch program and community eligibility provisions</w:t>
            </w:r>
          </w:p>
        </w:tc>
        <w:tc>
          <w:tcPr>
            <w:tcW w:w="990" w:type="dxa"/>
          </w:tcPr>
          <w:p w:rsidR="005D3A92" w:rsidRPr="001F6F8A" w:rsidRDefault="005D3A92" w:rsidP="00591A1D">
            <w:pPr>
              <w:pStyle w:val="NoSpacing"/>
              <w:rPr>
                <w:sz w:val="20"/>
                <w:szCs w:val="20"/>
              </w:rPr>
            </w:pPr>
          </w:p>
        </w:tc>
        <w:tc>
          <w:tcPr>
            <w:tcW w:w="990" w:type="dxa"/>
          </w:tcPr>
          <w:p w:rsidR="005D3A92" w:rsidRPr="002F546A" w:rsidRDefault="005D3A92" w:rsidP="00591A1D">
            <w:pPr>
              <w:pStyle w:val="NoSpacing"/>
              <w:rPr>
                <w:sz w:val="20"/>
                <w:szCs w:val="20"/>
              </w:rPr>
            </w:pPr>
          </w:p>
        </w:tc>
        <w:tc>
          <w:tcPr>
            <w:tcW w:w="720" w:type="dxa"/>
          </w:tcPr>
          <w:p w:rsidR="005D3A92" w:rsidRDefault="005D3A92" w:rsidP="00591A1D">
            <w:pPr>
              <w:pStyle w:val="NoSpacing"/>
              <w:rPr>
                <w:sz w:val="28"/>
                <w:szCs w:val="28"/>
              </w:rPr>
            </w:pPr>
          </w:p>
        </w:tc>
        <w:tc>
          <w:tcPr>
            <w:tcW w:w="1080" w:type="dxa"/>
          </w:tcPr>
          <w:p w:rsidR="005D3A92" w:rsidRDefault="005D3A92" w:rsidP="00591A1D">
            <w:pPr>
              <w:pStyle w:val="NoSpacing"/>
              <w:rPr>
                <w:sz w:val="28"/>
                <w:szCs w:val="28"/>
              </w:rPr>
            </w:pPr>
          </w:p>
        </w:tc>
        <w:tc>
          <w:tcPr>
            <w:tcW w:w="900" w:type="dxa"/>
          </w:tcPr>
          <w:p w:rsidR="005D3A92" w:rsidRDefault="005D3A92" w:rsidP="00591A1D">
            <w:pPr>
              <w:pStyle w:val="NoSpacing"/>
              <w:rPr>
                <w:sz w:val="28"/>
                <w:szCs w:val="28"/>
              </w:rPr>
            </w:pPr>
          </w:p>
        </w:tc>
      </w:tr>
      <w:tr w:rsidR="005D3A92" w:rsidTr="00591A1D">
        <w:trPr>
          <w:trHeight w:val="422"/>
        </w:trPr>
        <w:tc>
          <w:tcPr>
            <w:tcW w:w="2358" w:type="dxa"/>
          </w:tcPr>
          <w:p w:rsidR="005D3A92" w:rsidRPr="007458E9" w:rsidRDefault="005D3A92" w:rsidP="00591A1D">
            <w:pPr>
              <w:pStyle w:val="NoSpacing"/>
              <w:rPr>
                <w:sz w:val="20"/>
                <w:szCs w:val="20"/>
              </w:rPr>
            </w:pPr>
            <w:r>
              <w:rPr>
                <w:sz w:val="20"/>
                <w:szCs w:val="20"/>
              </w:rPr>
              <w:t>07.11 AP.1 Free and Reduced-Price Meals</w:t>
            </w:r>
          </w:p>
        </w:tc>
        <w:tc>
          <w:tcPr>
            <w:tcW w:w="810" w:type="dxa"/>
            <w:shd w:val="clear" w:color="auto" w:fill="D9D9D9" w:themeFill="background1" w:themeFillShade="D9"/>
          </w:tcPr>
          <w:p w:rsidR="005D3A92" w:rsidRPr="007458E9" w:rsidRDefault="005D3A92" w:rsidP="00591A1D">
            <w:pPr>
              <w:pStyle w:val="NoSpacing"/>
              <w:rPr>
                <w:sz w:val="20"/>
                <w:szCs w:val="20"/>
              </w:rPr>
            </w:pPr>
            <w:r>
              <w:rPr>
                <w:sz w:val="20"/>
                <w:szCs w:val="20"/>
              </w:rPr>
              <w:t>67-68</w:t>
            </w:r>
          </w:p>
        </w:tc>
        <w:tc>
          <w:tcPr>
            <w:tcW w:w="1170" w:type="dxa"/>
            <w:shd w:val="clear" w:color="auto" w:fill="D9D9D9" w:themeFill="background1" w:themeFillShade="D9"/>
          </w:tcPr>
          <w:p w:rsidR="005D3A92" w:rsidRPr="007458E9" w:rsidRDefault="005D3A92" w:rsidP="00591A1D">
            <w:pPr>
              <w:pStyle w:val="NoSpacing"/>
              <w:rPr>
                <w:sz w:val="20"/>
                <w:szCs w:val="20"/>
              </w:rPr>
            </w:pPr>
            <w:r>
              <w:rPr>
                <w:sz w:val="20"/>
                <w:szCs w:val="20"/>
              </w:rPr>
              <w:t>FS</w:t>
            </w:r>
          </w:p>
        </w:tc>
        <w:tc>
          <w:tcPr>
            <w:tcW w:w="4590" w:type="dxa"/>
            <w:shd w:val="clear" w:color="auto" w:fill="D9D9D9" w:themeFill="background1" w:themeFillShade="D9"/>
          </w:tcPr>
          <w:p w:rsidR="005D3A92" w:rsidRPr="007458E9" w:rsidRDefault="005D3A92" w:rsidP="00591A1D">
            <w:pPr>
              <w:pStyle w:val="NoSpacing"/>
              <w:rPr>
                <w:sz w:val="20"/>
                <w:szCs w:val="20"/>
              </w:rPr>
            </w:pPr>
            <w:r>
              <w:rPr>
                <w:sz w:val="20"/>
                <w:szCs w:val="20"/>
              </w:rPr>
              <w:t>Officials enabled to process and act on free and reduced applications are not strictly dictated by Title in Law and regulation must have a “Need to Know.”</w:t>
            </w:r>
          </w:p>
        </w:tc>
        <w:tc>
          <w:tcPr>
            <w:tcW w:w="990" w:type="dxa"/>
          </w:tcPr>
          <w:p w:rsidR="005D3A92" w:rsidRPr="001F6F8A" w:rsidRDefault="005D3A92" w:rsidP="00591A1D">
            <w:pPr>
              <w:pStyle w:val="NoSpacing"/>
              <w:rPr>
                <w:sz w:val="20"/>
                <w:szCs w:val="20"/>
              </w:rPr>
            </w:pPr>
          </w:p>
        </w:tc>
        <w:tc>
          <w:tcPr>
            <w:tcW w:w="990" w:type="dxa"/>
          </w:tcPr>
          <w:p w:rsidR="005D3A92" w:rsidRPr="002F546A" w:rsidRDefault="005D3A92" w:rsidP="00591A1D">
            <w:pPr>
              <w:pStyle w:val="NoSpacing"/>
              <w:rPr>
                <w:sz w:val="20"/>
                <w:szCs w:val="20"/>
              </w:rPr>
            </w:pPr>
          </w:p>
        </w:tc>
        <w:tc>
          <w:tcPr>
            <w:tcW w:w="720" w:type="dxa"/>
          </w:tcPr>
          <w:p w:rsidR="005D3A92" w:rsidRDefault="005D3A92" w:rsidP="00591A1D">
            <w:pPr>
              <w:pStyle w:val="NoSpacing"/>
              <w:rPr>
                <w:sz w:val="28"/>
                <w:szCs w:val="28"/>
              </w:rPr>
            </w:pPr>
          </w:p>
        </w:tc>
        <w:tc>
          <w:tcPr>
            <w:tcW w:w="1080" w:type="dxa"/>
          </w:tcPr>
          <w:p w:rsidR="005D3A92" w:rsidRDefault="005D3A92" w:rsidP="00591A1D">
            <w:pPr>
              <w:pStyle w:val="NoSpacing"/>
              <w:rPr>
                <w:sz w:val="28"/>
                <w:szCs w:val="28"/>
              </w:rPr>
            </w:pPr>
          </w:p>
        </w:tc>
        <w:tc>
          <w:tcPr>
            <w:tcW w:w="900" w:type="dxa"/>
          </w:tcPr>
          <w:p w:rsidR="005D3A92" w:rsidRDefault="005D3A92" w:rsidP="00591A1D">
            <w:pPr>
              <w:pStyle w:val="NoSpacing"/>
              <w:rPr>
                <w:sz w:val="28"/>
                <w:szCs w:val="28"/>
              </w:rPr>
            </w:pPr>
          </w:p>
        </w:tc>
      </w:tr>
      <w:tr w:rsidR="005D3A92" w:rsidTr="00591A1D">
        <w:trPr>
          <w:trHeight w:val="422"/>
        </w:trPr>
        <w:tc>
          <w:tcPr>
            <w:tcW w:w="2358" w:type="dxa"/>
          </w:tcPr>
          <w:p w:rsidR="005D3A92" w:rsidRDefault="005D3A92" w:rsidP="00591A1D">
            <w:pPr>
              <w:pStyle w:val="NoSpacing"/>
              <w:rPr>
                <w:sz w:val="20"/>
                <w:szCs w:val="20"/>
              </w:rPr>
            </w:pPr>
            <w:r>
              <w:rPr>
                <w:sz w:val="20"/>
                <w:szCs w:val="20"/>
              </w:rPr>
              <w:t>07.111 AP.1 Competitive Foods</w:t>
            </w:r>
          </w:p>
        </w:tc>
        <w:tc>
          <w:tcPr>
            <w:tcW w:w="810" w:type="dxa"/>
            <w:shd w:val="clear" w:color="auto" w:fill="D9D9D9" w:themeFill="background1" w:themeFillShade="D9"/>
          </w:tcPr>
          <w:p w:rsidR="005D3A92" w:rsidRDefault="005D3A92" w:rsidP="00591A1D">
            <w:pPr>
              <w:pStyle w:val="NoSpacing"/>
              <w:rPr>
                <w:sz w:val="20"/>
                <w:szCs w:val="20"/>
              </w:rPr>
            </w:pPr>
            <w:r>
              <w:rPr>
                <w:sz w:val="20"/>
                <w:szCs w:val="20"/>
              </w:rPr>
              <w:t>69</w:t>
            </w:r>
          </w:p>
        </w:tc>
        <w:tc>
          <w:tcPr>
            <w:tcW w:w="1170" w:type="dxa"/>
            <w:shd w:val="clear" w:color="auto" w:fill="D9D9D9" w:themeFill="background1" w:themeFillShade="D9"/>
          </w:tcPr>
          <w:p w:rsidR="005D3A92" w:rsidRDefault="005D3A92" w:rsidP="00591A1D">
            <w:pPr>
              <w:pStyle w:val="NoSpacing"/>
              <w:rPr>
                <w:sz w:val="20"/>
                <w:szCs w:val="20"/>
              </w:rPr>
            </w:pPr>
            <w:r>
              <w:rPr>
                <w:sz w:val="20"/>
                <w:szCs w:val="20"/>
              </w:rPr>
              <w:t>FS</w:t>
            </w:r>
          </w:p>
        </w:tc>
        <w:tc>
          <w:tcPr>
            <w:tcW w:w="4590" w:type="dxa"/>
            <w:shd w:val="clear" w:color="auto" w:fill="D9D9D9" w:themeFill="background1" w:themeFillShade="D9"/>
          </w:tcPr>
          <w:p w:rsidR="005D3A92" w:rsidRDefault="005D3A92" w:rsidP="00591A1D">
            <w:pPr>
              <w:pStyle w:val="NoSpacing"/>
              <w:rPr>
                <w:sz w:val="20"/>
                <w:szCs w:val="20"/>
              </w:rPr>
            </w:pPr>
            <w:r>
              <w:rPr>
                <w:sz w:val="20"/>
                <w:szCs w:val="20"/>
              </w:rPr>
              <w:t>Federal competitive foods regulations now restrict sale of all competitive foods from midnight until 30 minutes after the end of the school day.</w:t>
            </w:r>
          </w:p>
        </w:tc>
        <w:tc>
          <w:tcPr>
            <w:tcW w:w="990" w:type="dxa"/>
          </w:tcPr>
          <w:p w:rsidR="005D3A92" w:rsidRPr="001F6F8A" w:rsidRDefault="005D3A92" w:rsidP="00591A1D">
            <w:pPr>
              <w:pStyle w:val="NoSpacing"/>
              <w:rPr>
                <w:sz w:val="20"/>
                <w:szCs w:val="20"/>
              </w:rPr>
            </w:pPr>
          </w:p>
        </w:tc>
        <w:tc>
          <w:tcPr>
            <w:tcW w:w="990" w:type="dxa"/>
          </w:tcPr>
          <w:p w:rsidR="005D3A92" w:rsidRPr="002F546A" w:rsidRDefault="005D3A92" w:rsidP="00591A1D">
            <w:pPr>
              <w:pStyle w:val="NoSpacing"/>
              <w:rPr>
                <w:sz w:val="20"/>
                <w:szCs w:val="20"/>
              </w:rPr>
            </w:pPr>
          </w:p>
        </w:tc>
        <w:tc>
          <w:tcPr>
            <w:tcW w:w="720" w:type="dxa"/>
          </w:tcPr>
          <w:p w:rsidR="005D3A92" w:rsidRDefault="005D3A92" w:rsidP="00591A1D">
            <w:pPr>
              <w:pStyle w:val="NoSpacing"/>
              <w:rPr>
                <w:sz w:val="28"/>
                <w:szCs w:val="28"/>
              </w:rPr>
            </w:pPr>
          </w:p>
        </w:tc>
        <w:tc>
          <w:tcPr>
            <w:tcW w:w="1080" w:type="dxa"/>
          </w:tcPr>
          <w:p w:rsidR="005D3A92" w:rsidRDefault="005D3A92" w:rsidP="00591A1D">
            <w:pPr>
              <w:pStyle w:val="NoSpacing"/>
              <w:rPr>
                <w:sz w:val="28"/>
                <w:szCs w:val="28"/>
              </w:rPr>
            </w:pPr>
          </w:p>
        </w:tc>
        <w:tc>
          <w:tcPr>
            <w:tcW w:w="900" w:type="dxa"/>
          </w:tcPr>
          <w:p w:rsidR="005D3A92" w:rsidRDefault="005D3A92" w:rsidP="00591A1D">
            <w:pPr>
              <w:pStyle w:val="NoSpacing"/>
              <w:rPr>
                <w:sz w:val="28"/>
                <w:szCs w:val="28"/>
              </w:rPr>
            </w:pPr>
          </w:p>
        </w:tc>
      </w:tr>
      <w:tr w:rsidR="005D3A92" w:rsidTr="00591A1D">
        <w:trPr>
          <w:trHeight w:val="422"/>
        </w:trPr>
        <w:tc>
          <w:tcPr>
            <w:tcW w:w="2358" w:type="dxa"/>
          </w:tcPr>
          <w:p w:rsidR="005D3A92" w:rsidRDefault="005D3A92" w:rsidP="00591A1D">
            <w:pPr>
              <w:pStyle w:val="NoSpacing"/>
              <w:rPr>
                <w:sz w:val="20"/>
                <w:szCs w:val="20"/>
              </w:rPr>
            </w:pPr>
            <w:r>
              <w:rPr>
                <w:sz w:val="20"/>
                <w:szCs w:val="20"/>
              </w:rPr>
              <w:t xml:space="preserve">08.133 AP.1 Extended School/Supplemental Education Services </w:t>
            </w:r>
          </w:p>
        </w:tc>
        <w:tc>
          <w:tcPr>
            <w:tcW w:w="810" w:type="dxa"/>
            <w:shd w:val="clear" w:color="auto" w:fill="D9D9D9" w:themeFill="background1" w:themeFillShade="D9"/>
          </w:tcPr>
          <w:p w:rsidR="005D3A92" w:rsidRDefault="005D3A92" w:rsidP="00591A1D">
            <w:pPr>
              <w:pStyle w:val="NoSpacing"/>
              <w:rPr>
                <w:sz w:val="20"/>
                <w:szCs w:val="20"/>
              </w:rPr>
            </w:pPr>
            <w:r>
              <w:rPr>
                <w:sz w:val="20"/>
                <w:szCs w:val="20"/>
              </w:rPr>
              <w:t>70-71</w:t>
            </w:r>
          </w:p>
        </w:tc>
        <w:tc>
          <w:tcPr>
            <w:tcW w:w="1170" w:type="dxa"/>
            <w:shd w:val="clear" w:color="auto" w:fill="D9D9D9" w:themeFill="background1" w:themeFillShade="D9"/>
          </w:tcPr>
          <w:p w:rsidR="005D3A92" w:rsidRDefault="005D3A92" w:rsidP="00591A1D">
            <w:pPr>
              <w:pStyle w:val="NoSpacing"/>
              <w:rPr>
                <w:sz w:val="20"/>
                <w:szCs w:val="20"/>
              </w:rPr>
            </w:pPr>
          </w:p>
        </w:tc>
        <w:tc>
          <w:tcPr>
            <w:tcW w:w="4590" w:type="dxa"/>
            <w:shd w:val="clear" w:color="auto" w:fill="D9D9D9" w:themeFill="background1" w:themeFillShade="D9"/>
          </w:tcPr>
          <w:p w:rsidR="005D3A92" w:rsidRDefault="005D3A92" w:rsidP="00591A1D">
            <w:pPr>
              <w:pStyle w:val="NoSpacing"/>
              <w:rPr>
                <w:sz w:val="20"/>
                <w:szCs w:val="20"/>
              </w:rPr>
            </w:pPr>
            <w:r>
              <w:rPr>
                <w:sz w:val="20"/>
                <w:szCs w:val="20"/>
              </w:rPr>
              <w:t>Revisions to 704 KAR 3:390 no longer include benchmark assessments</w:t>
            </w:r>
          </w:p>
        </w:tc>
        <w:tc>
          <w:tcPr>
            <w:tcW w:w="990" w:type="dxa"/>
          </w:tcPr>
          <w:p w:rsidR="005D3A92" w:rsidRPr="001F6F8A" w:rsidRDefault="005D3A92" w:rsidP="00591A1D">
            <w:pPr>
              <w:pStyle w:val="NoSpacing"/>
              <w:rPr>
                <w:sz w:val="20"/>
                <w:szCs w:val="20"/>
              </w:rPr>
            </w:pPr>
          </w:p>
        </w:tc>
        <w:tc>
          <w:tcPr>
            <w:tcW w:w="990" w:type="dxa"/>
          </w:tcPr>
          <w:p w:rsidR="005D3A92" w:rsidRPr="002F546A" w:rsidRDefault="005D3A92" w:rsidP="00591A1D">
            <w:pPr>
              <w:pStyle w:val="NoSpacing"/>
              <w:rPr>
                <w:sz w:val="20"/>
                <w:szCs w:val="20"/>
              </w:rPr>
            </w:pPr>
          </w:p>
        </w:tc>
        <w:tc>
          <w:tcPr>
            <w:tcW w:w="720" w:type="dxa"/>
          </w:tcPr>
          <w:p w:rsidR="005D3A92" w:rsidRDefault="005D3A92" w:rsidP="00591A1D">
            <w:pPr>
              <w:pStyle w:val="NoSpacing"/>
              <w:rPr>
                <w:sz w:val="28"/>
                <w:szCs w:val="28"/>
              </w:rPr>
            </w:pPr>
          </w:p>
        </w:tc>
        <w:tc>
          <w:tcPr>
            <w:tcW w:w="1080" w:type="dxa"/>
          </w:tcPr>
          <w:p w:rsidR="005D3A92" w:rsidRDefault="005D3A92" w:rsidP="00591A1D">
            <w:pPr>
              <w:pStyle w:val="NoSpacing"/>
              <w:rPr>
                <w:sz w:val="28"/>
                <w:szCs w:val="28"/>
              </w:rPr>
            </w:pPr>
          </w:p>
        </w:tc>
        <w:tc>
          <w:tcPr>
            <w:tcW w:w="900" w:type="dxa"/>
          </w:tcPr>
          <w:p w:rsidR="005D3A92" w:rsidRDefault="005D3A92" w:rsidP="00591A1D">
            <w:pPr>
              <w:pStyle w:val="NoSpacing"/>
              <w:rPr>
                <w:sz w:val="28"/>
                <w:szCs w:val="28"/>
              </w:rPr>
            </w:pPr>
          </w:p>
        </w:tc>
      </w:tr>
      <w:tr w:rsidR="005D3A92" w:rsidTr="00591A1D">
        <w:trPr>
          <w:trHeight w:val="422"/>
        </w:trPr>
        <w:tc>
          <w:tcPr>
            <w:tcW w:w="2358" w:type="dxa"/>
          </w:tcPr>
          <w:p w:rsidR="005D3A92" w:rsidRDefault="005D3A92" w:rsidP="00591A1D">
            <w:pPr>
              <w:pStyle w:val="NoSpacing"/>
              <w:rPr>
                <w:sz w:val="20"/>
                <w:szCs w:val="20"/>
              </w:rPr>
            </w:pPr>
            <w:r>
              <w:rPr>
                <w:sz w:val="20"/>
                <w:szCs w:val="20"/>
              </w:rPr>
              <w:t>09.11 AP.23 NCLB Transfer Notification Options</w:t>
            </w:r>
          </w:p>
        </w:tc>
        <w:tc>
          <w:tcPr>
            <w:tcW w:w="810" w:type="dxa"/>
            <w:shd w:val="clear" w:color="auto" w:fill="D9D9D9" w:themeFill="background1" w:themeFillShade="D9"/>
          </w:tcPr>
          <w:p w:rsidR="005D3A92" w:rsidRDefault="005D3A92" w:rsidP="00591A1D">
            <w:pPr>
              <w:pStyle w:val="NoSpacing"/>
              <w:rPr>
                <w:sz w:val="20"/>
                <w:szCs w:val="20"/>
              </w:rPr>
            </w:pPr>
            <w:r>
              <w:rPr>
                <w:sz w:val="20"/>
                <w:szCs w:val="20"/>
              </w:rPr>
              <w:t>72-76</w:t>
            </w:r>
          </w:p>
        </w:tc>
        <w:tc>
          <w:tcPr>
            <w:tcW w:w="1170" w:type="dxa"/>
            <w:shd w:val="clear" w:color="auto" w:fill="D9D9D9" w:themeFill="background1" w:themeFillShade="D9"/>
          </w:tcPr>
          <w:p w:rsidR="005D3A92" w:rsidRDefault="005D3A92" w:rsidP="00591A1D">
            <w:pPr>
              <w:pStyle w:val="NoSpacing"/>
              <w:rPr>
                <w:sz w:val="20"/>
                <w:szCs w:val="20"/>
              </w:rPr>
            </w:pPr>
          </w:p>
        </w:tc>
        <w:tc>
          <w:tcPr>
            <w:tcW w:w="4590" w:type="dxa"/>
            <w:shd w:val="clear" w:color="auto" w:fill="D9D9D9" w:themeFill="background1" w:themeFillShade="D9"/>
          </w:tcPr>
          <w:p w:rsidR="005D3A92" w:rsidRDefault="005D3A92" w:rsidP="00591A1D">
            <w:pPr>
              <w:pStyle w:val="NoSpacing"/>
              <w:rPr>
                <w:sz w:val="20"/>
                <w:szCs w:val="20"/>
              </w:rPr>
            </w:pPr>
            <w:r>
              <w:rPr>
                <w:sz w:val="20"/>
                <w:szCs w:val="20"/>
              </w:rPr>
              <w:t>No decision has been made as to whether the state’s request for an NCLB waiver extension will be granted.  If the waiver request is not renewed all provisions in this procedure must be followed.</w:t>
            </w:r>
          </w:p>
        </w:tc>
        <w:tc>
          <w:tcPr>
            <w:tcW w:w="990" w:type="dxa"/>
          </w:tcPr>
          <w:p w:rsidR="005D3A92" w:rsidRPr="001F6F8A" w:rsidRDefault="005D3A92" w:rsidP="00591A1D">
            <w:pPr>
              <w:pStyle w:val="NoSpacing"/>
              <w:rPr>
                <w:sz w:val="20"/>
                <w:szCs w:val="20"/>
              </w:rPr>
            </w:pPr>
          </w:p>
        </w:tc>
        <w:tc>
          <w:tcPr>
            <w:tcW w:w="990" w:type="dxa"/>
          </w:tcPr>
          <w:p w:rsidR="005D3A92" w:rsidRPr="002F546A" w:rsidRDefault="005D3A92" w:rsidP="00591A1D">
            <w:pPr>
              <w:pStyle w:val="NoSpacing"/>
              <w:rPr>
                <w:sz w:val="20"/>
                <w:szCs w:val="20"/>
              </w:rPr>
            </w:pPr>
          </w:p>
        </w:tc>
        <w:tc>
          <w:tcPr>
            <w:tcW w:w="720" w:type="dxa"/>
          </w:tcPr>
          <w:p w:rsidR="005D3A92" w:rsidRDefault="005D3A92" w:rsidP="00591A1D">
            <w:pPr>
              <w:pStyle w:val="NoSpacing"/>
              <w:rPr>
                <w:sz w:val="28"/>
                <w:szCs w:val="28"/>
              </w:rPr>
            </w:pPr>
          </w:p>
        </w:tc>
        <w:tc>
          <w:tcPr>
            <w:tcW w:w="1080" w:type="dxa"/>
          </w:tcPr>
          <w:p w:rsidR="005D3A92" w:rsidRDefault="005D3A92" w:rsidP="00591A1D">
            <w:pPr>
              <w:pStyle w:val="NoSpacing"/>
              <w:rPr>
                <w:sz w:val="28"/>
                <w:szCs w:val="28"/>
              </w:rPr>
            </w:pPr>
          </w:p>
        </w:tc>
        <w:tc>
          <w:tcPr>
            <w:tcW w:w="900" w:type="dxa"/>
          </w:tcPr>
          <w:p w:rsidR="005D3A92" w:rsidRDefault="005D3A92" w:rsidP="00591A1D">
            <w:pPr>
              <w:pStyle w:val="NoSpacing"/>
              <w:rPr>
                <w:sz w:val="28"/>
                <w:szCs w:val="28"/>
              </w:rPr>
            </w:pPr>
          </w:p>
        </w:tc>
      </w:tr>
      <w:tr w:rsidR="005D3A92" w:rsidTr="00591A1D">
        <w:trPr>
          <w:trHeight w:val="422"/>
        </w:trPr>
        <w:tc>
          <w:tcPr>
            <w:tcW w:w="2358" w:type="dxa"/>
          </w:tcPr>
          <w:p w:rsidR="005D3A92" w:rsidRDefault="005D3A92" w:rsidP="00591A1D">
            <w:pPr>
              <w:pStyle w:val="NoSpacing"/>
              <w:rPr>
                <w:sz w:val="20"/>
                <w:szCs w:val="20"/>
              </w:rPr>
            </w:pPr>
            <w:r>
              <w:rPr>
                <w:sz w:val="20"/>
                <w:szCs w:val="20"/>
              </w:rPr>
              <w:t>09.14 AP.11 Family Educational Rights and Privacy Act</w:t>
            </w:r>
          </w:p>
        </w:tc>
        <w:tc>
          <w:tcPr>
            <w:tcW w:w="810" w:type="dxa"/>
            <w:shd w:val="clear" w:color="auto" w:fill="D9D9D9" w:themeFill="background1" w:themeFillShade="D9"/>
          </w:tcPr>
          <w:p w:rsidR="005D3A92" w:rsidRDefault="005D3A92" w:rsidP="00591A1D">
            <w:pPr>
              <w:pStyle w:val="NoSpacing"/>
              <w:rPr>
                <w:sz w:val="20"/>
                <w:szCs w:val="20"/>
              </w:rPr>
            </w:pPr>
            <w:r>
              <w:rPr>
                <w:sz w:val="20"/>
                <w:szCs w:val="20"/>
              </w:rPr>
              <w:t>77-78</w:t>
            </w:r>
          </w:p>
        </w:tc>
        <w:tc>
          <w:tcPr>
            <w:tcW w:w="1170" w:type="dxa"/>
            <w:shd w:val="clear" w:color="auto" w:fill="D9D9D9" w:themeFill="background1" w:themeFillShade="D9"/>
          </w:tcPr>
          <w:p w:rsidR="005D3A92" w:rsidRDefault="005D3A92" w:rsidP="00591A1D">
            <w:pPr>
              <w:pStyle w:val="NoSpacing"/>
              <w:rPr>
                <w:sz w:val="20"/>
                <w:szCs w:val="20"/>
              </w:rPr>
            </w:pPr>
          </w:p>
        </w:tc>
        <w:tc>
          <w:tcPr>
            <w:tcW w:w="4590" w:type="dxa"/>
            <w:shd w:val="clear" w:color="auto" w:fill="D9D9D9" w:themeFill="background1" w:themeFillShade="D9"/>
          </w:tcPr>
          <w:p w:rsidR="005D3A92" w:rsidRDefault="005D3A92" w:rsidP="00591A1D">
            <w:pPr>
              <w:pStyle w:val="NoSpacing"/>
              <w:rPr>
                <w:sz w:val="20"/>
                <w:szCs w:val="20"/>
              </w:rPr>
            </w:pPr>
            <w:r>
              <w:rPr>
                <w:sz w:val="20"/>
                <w:szCs w:val="20"/>
              </w:rPr>
              <w:t>Clarification that per KRS 160.730, a challenge to a student record may take the form of an informal discussion if documented in writing</w:t>
            </w:r>
          </w:p>
        </w:tc>
        <w:tc>
          <w:tcPr>
            <w:tcW w:w="990" w:type="dxa"/>
          </w:tcPr>
          <w:p w:rsidR="005D3A92" w:rsidRPr="001F6F8A" w:rsidRDefault="005D3A92" w:rsidP="00591A1D">
            <w:pPr>
              <w:pStyle w:val="NoSpacing"/>
              <w:rPr>
                <w:sz w:val="20"/>
                <w:szCs w:val="20"/>
              </w:rPr>
            </w:pPr>
          </w:p>
        </w:tc>
        <w:tc>
          <w:tcPr>
            <w:tcW w:w="990" w:type="dxa"/>
          </w:tcPr>
          <w:p w:rsidR="005D3A92" w:rsidRPr="002F546A" w:rsidRDefault="005D3A92" w:rsidP="00591A1D">
            <w:pPr>
              <w:pStyle w:val="NoSpacing"/>
              <w:rPr>
                <w:sz w:val="20"/>
                <w:szCs w:val="20"/>
              </w:rPr>
            </w:pPr>
          </w:p>
        </w:tc>
        <w:tc>
          <w:tcPr>
            <w:tcW w:w="720" w:type="dxa"/>
          </w:tcPr>
          <w:p w:rsidR="005D3A92" w:rsidRDefault="005D3A92" w:rsidP="00591A1D">
            <w:pPr>
              <w:pStyle w:val="NoSpacing"/>
              <w:rPr>
                <w:sz w:val="28"/>
                <w:szCs w:val="28"/>
              </w:rPr>
            </w:pPr>
          </w:p>
        </w:tc>
        <w:tc>
          <w:tcPr>
            <w:tcW w:w="1080" w:type="dxa"/>
          </w:tcPr>
          <w:p w:rsidR="005D3A92" w:rsidRDefault="005D3A92" w:rsidP="00591A1D">
            <w:pPr>
              <w:pStyle w:val="NoSpacing"/>
              <w:rPr>
                <w:sz w:val="28"/>
                <w:szCs w:val="28"/>
              </w:rPr>
            </w:pPr>
          </w:p>
        </w:tc>
        <w:tc>
          <w:tcPr>
            <w:tcW w:w="900" w:type="dxa"/>
          </w:tcPr>
          <w:p w:rsidR="005D3A92" w:rsidRDefault="005D3A92" w:rsidP="00591A1D">
            <w:pPr>
              <w:pStyle w:val="NoSpacing"/>
              <w:rPr>
                <w:sz w:val="28"/>
                <w:szCs w:val="28"/>
              </w:rPr>
            </w:pPr>
          </w:p>
        </w:tc>
      </w:tr>
      <w:tr w:rsidR="005D3A92" w:rsidTr="00591A1D">
        <w:trPr>
          <w:trHeight w:val="422"/>
        </w:trPr>
        <w:tc>
          <w:tcPr>
            <w:tcW w:w="2358" w:type="dxa"/>
          </w:tcPr>
          <w:p w:rsidR="005D3A92" w:rsidRDefault="005D3A92" w:rsidP="00591A1D">
            <w:pPr>
              <w:pStyle w:val="NoSpacing"/>
              <w:rPr>
                <w:sz w:val="20"/>
                <w:szCs w:val="20"/>
              </w:rPr>
            </w:pPr>
            <w:r>
              <w:rPr>
                <w:sz w:val="20"/>
                <w:szCs w:val="20"/>
              </w:rPr>
              <w:t>09.14 AP.111 Notification of FERPA Rights</w:t>
            </w:r>
          </w:p>
        </w:tc>
        <w:tc>
          <w:tcPr>
            <w:tcW w:w="810" w:type="dxa"/>
            <w:shd w:val="clear" w:color="auto" w:fill="D9D9D9" w:themeFill="background1" w:themeFillShade="D9"/>
          </w:tcPr>
          <w:p w:rsidR="005D3A92" w:rsidRDefault="005D3A92" w:rsidP="00591A1D">
            <w:pPr>
              <w:pStyle w:val="NoSpacing"/>
              <w:rPr>
                <w:sz w:val="20"/>
                <w:szCs w:val="20"/>
              </w:rPr>
            </w:pPr>
            <w:r>
              <w:rPr>
                <w:sz w:val="20"/>
                <w:szCs w:val="20"/>
              </w:rPr>
              <w:t>79-80</w:t>
            </w:r>
          </w:p>
        </w:tc>
        <w:tc>
          <w:tcPr>
            <w:tcW w:w="1170" w:type="dxa"/>
            <w:shd w:val="clear" w:color="auto" w:fill="D9D9D9" w:themeFill="background1" w:themeFillShade="D9"/>
          </w:tcPr>
          <w:p w:rsidR="005D3A92" w:rsidRDefault="005D3A92" w:rsidP="00591A1D">
            <w:pPr>
              <w:pStyle w:val="NoSpacing"/>
              <w:rPr>
                <w:sz w:val="20"/>
                <w:szCs w:val="20"/>
              </w:rPr>
            </w:pPr>
          </w:p>
        </w:tc>
        <w:tc>
          <w:tcPr>
            <w:tcW w:w="4590" w:type="dxa"/>
            <w:shd w:val="clear" w:color="auto" w:fill="D9D9D9" w:themeFill="background1" w:themeFillShade="D9"/>
          </w:tcPr>
          <w:p w:rsidR="005D3A92" w:rsidRDefault="005D3A92" w:rsidP="00591A1D">
            <w:pPr>
              <w:pStyle w:val="NoSpacing"/>
              <w:rPr>
                <w:sz w:val="20"/>
                <w:szCs w:val="20"/>
              </w:rPr>
            </w:pPr>
            <w:r>
              <w:rPr>
                <w:sz w:val="20"/>
                <w:szCs w:val="20"/>
              </w:rPr>
              <w:t>Clarification that FERPA rights apply to students 18 or older or students attending a postsecondary institution</w:t>
            </w:r>
          </w:p>
        </w:tc>
        <w:tc>
          <w:tcPr>
            <w:tcW w:w="990" w:type="dxa"/>
          </w:tcPr>
          <w:p w:rsidR="005D3A92" w:rsidRPr="00595554" w:rsidRDefault="005D3A92" w:rsidP="00591A1D">
            <w:pPr>
              <w:pStyle w:val="NoSpacing"/>
              <w:rPr>
                <w:sz w:val="20"/>
                <w:szCs w:val="20"/>
              </w:rPr>
            </w:pPr>
          </w:p>
        </w:tc>
        <w:tc>
          <w:tcPr>
            <w:tcW w:w="990" w:type="dxa"/>
          </w:tcPr>
          <w:p w:rsidR="005D3A92" w:rsidRPr="002F546A" w:rsidRDefault="005D3A92" w:rsidP="00591A1D">
            <w:pPr>
              <w:pStyle w:val="NoSpacing"/>
              <w:rPr>
                <w:sz w:val="20"/>
                <w:szCs w:val="20"/>
              </w:rPr>
            </w:pPr>
          </w:p>
        </w:tc>
        <w:tc>
          <w:tcPr>
            <w:tcW w:w="720" w:type="dxa"/>
          </w:tcPr>
          <w:p w:rsidR="005D3A92" w:rsidRDefault="005D3A92" w:rsidP="00591A1D">
            <w:pPr>
              <w:pStyle w:val="NoSpacing"/>
              <w:rPr>
                <w:sz w:val="28"/>
                <w:szCs w:val="28"/>
              </w:rPr>
            </w:pPr>
          </w:p>
        </w:tc>
        <w:tc>
          <w:tcPr>
            <w:tcW w:w="1080" w:type="dxa"/>
          </w:tcPr>
          <w:p w:rsidR="005D3A92" w:rsidRDefault="005D3A92" w:rsidP="00591A1D">
            <w:pPr>
              <w:pStyle w:val="NoSpacing"/>
              <w:rPr>
                <w:sz w:val="28"/>
                <w:szCs w:val="28"/>
              </w:rPr>
            </w:pPr>
          </w:p>
        </w:tc>
        <w:tc>
          <w:tcPr>
            <w:tcW w:w="900" w:type="dxa"/>
          </w:tcPr>
          <w:p w:rsidR="005D3A92" w:rsidRDefault="005D3A92" w:rsidP="00591A1D">
            <w:pPr>
              <w:pStyle w:val="NoSpacing"/>
              <w:rPr>
                <w:sz w:val="28"/>
                <w:szCs w:val="28"/>
              </w:rPr>
            </w:pPr>
          </w:p>
        </w:tc>
      </w:tr>
      <w:tr w:rsidR="005D3A92" w:rsidTr="00591A1D">
        <w:trPr>
          <w:trHeight w:val="422"/>
        </w:trPr>
        <w:tc>
          <w:tcPr>
            <w:tcW w:w="2358" w:type="dxa"/>
          </w:tcPr>
          <w:p w:rsidR="005D3A92" w:rsidRDefault="005D3A92" w:rsidP="00591A1D">
            <w:pPr>
              <w:pStyle w:val="NoSpacing"/>
              <w:rPr>
                <w:sz w:val="20"/>
                <w:szCs w:val="20"/>
              </w:rPr>
            </w:pPr>
            <w:r>
              <w:rPr>
                <w:sz w:val="20"/>
                <w:szCs w:val="20"/>
              </w:rPr>
              <w:t>09.14 AP.2 Juvenile Justice Agency Certification Form</w:t>
            </w:r>
          </w:p>
        </w:tc>
        <w:tc>
          <w:tcPr>
            <w:tcW w:w="810" w:type="dxa"/>
            <w:shd w:val="clear" w:color="auto" w:fill="D9D9D9" w:themeFill="background1" w:themeFillShade="D9"/>
          </w:tcPr>
          <w:p w:rsidR="005D3A92" w:rsidRDefault="005D3A92" w:rsidP="00591A1D">
            <w:pPr>
              <w:pStyle w:val="NoSpacing"/>
              <w:rPr>
                <w:sz w:val="20"/>
                <w:szCs w:val="20"/>
              </w:rPr>
            </w:pPr>
            <w:r>
              <w:rPr>
                <w:sz w:val="20"/>
                <w:szCs w:val="20"/>
              </w:rPr>
              <w:t>81</w:t>
            </w:r>
          </w:p>
        </w:tc>
        <w:tc>
          <w:tcPr>
            <w:tcW w:w="1170" w:type="dxa"/>
            <w:shd w:val="clear" w:color="auto" w:fill="D9D9D9" w:themeFill="background1" w:themeFillShade="D9"/>
          </w:tcPr>
          <w:p w:rsidR="005D3A92" w:rsidRDefault="005D3A92" w:rsidP="00591A1D">
            <w:pPr>
              <w:pStyle w:val="NoSpacing"/>
              <w:rPr>
                <w:sz w:val="20"/>
                <w:szCs w:val="20"/>
              </w:rPr>
            </w:pPr>
          </w:p>
        </w:tc>
        <w:tc>
          <w:tcPr>
            <w:tcW w:w="4590" w:type="dxa"/>
            <w:shd w:val="clear" w:color="auto" w:fill="D9D9D9" w:themeFill="background1" w:themeFillShade="D9"/>
          </w:tcPr>
          <w:p w:rsidR="005D3A92" w:rsidRDefault="005D3A92" w:rsidP="00591A1D">
            <w:pPr>
              <w:pStyle w:val="NoSpacing"/>
              <w:rPr>
                <w:sz w:val="20"/>
                <w:szCs w:val="20"/>
              </w:rPr>
            </w:pPr>
            <w:r>
              <w:rPr>
                <w:sz w:val="20"/>
                <w:szCs w:val="20"/>
              </w:rPr>
              <w:t>A new form is needed for the authorities to which student data is released to certify that any educational records obtained shall be released only to persons authorized by statute and shall not be released to any other person without the written consent of the parent of the child.</w:t>
            </w:r>
          </w:p>
        </w:tc>
        <w:tc>
          <w:tcPr>
            <w:tcW w:w="990" w:type="dxa"/>
          </w:tcPr>
          <w:p w:rsidR="005D3A92" w:rsidRPr="00595554" w:rsidRDefault="005D3A92" w:rsidP="00591A1D">
            <w:pPr>
              <w:pStyle w:val="NoSpacing"/>
              <w:rPr>
                <w:sz w:val="20"/>
                <w:szCs w:val="20"/>
              </w:rPr>
            </w:pPr>
          </w:p>
        </w:tc>
        <w:tc>
          <w:tcPr>
            <w:tcW w:w="990" w:type="dxa"/>
          </w:tcPr>
          <w:p w:rsidR="005D3A92" w:rsidRPr="002F546A" w:rsidRDefault="005D3A92" w:rsidP="00591A1D">
            <w:pPr>
              <w:pStyle w:val="NoSpacing"/>
              <w:rPr>
                <w:sz w:val="20"/>
                <w:szCs w:val="20"/>
              </w:rPr>
            </w:pPr>
          </w:p>
        </w:tc>
        <w:tc>
          <w:tcPr>
            <w:tcW w:w="720" w:type="dxa"/>
          </w:tcPr>
          <w:p w:rsidR="005D3A92" w:rsidRDefault="005D3A92" w:rsidP="00591A1D">
            <w:pPr>
              <w:pStyle w:val="NoSpacing"/>
              <w:rPr>
                <w:sz w:val="28"/>
                <w:szCs w:val="28"/>
              </w:rPr>
            </w:pPr>
          </w:p>
        </w:tc>
        <w:tc>
          <w:tcPr>
            <w:tcW w:w="1080" w:type="dxa"/>
          </w:tcPr>
          <w:p w:rsidR="005D3A92" w:rsidRDefault="005D3A92" w:rsidP="00591A1D">
            <w:pPr>
              <w:pStyle w:val="NoSpacing"/>
              <w:rPr>
                <w:sz w:val="28"/>
                <w:szCs w:val="28"/>
              </w:rPr>
            </w:pPr>
          </w:p>
        </w:tc>
        <w:tc>
          <w:tcPr>
            <w:tcW w:w="900" w:type="dxa"/>
          </w:tcPr>
          <w:p w:rsidR="005D3A92" w:rsidRDefault="005D3A92" w:rsidP="00591A1D">
            <w:pPr>
              <w:pStyle w:val="NoSpacing"/>
              <w:rPr>
                <w:sz w:val="28"/>
                <w:szCs w:val="28"/>
              </w:rPr>
            </w:pPr>
          </w:p>
        </w:tc>
      </w:tr>
      <w:tr w:rsidR="005D3A92" w:rsidTr="00591A1D">
        <w:trPr>
          <w:trHeight w:val="422"/>
        </w:trPr>
        <w:tc>
          <w:tcPr>
            <w:tcW w:w="2358" w:type="dxa"/>
          </w:tcPr>
          <w:p w:rsidR="005D3A92" w:rsidRDefault="005D3A92" w:rsidP="00591A1D">
            <w:pPr>
              <w:pStyle w:val="NoSpacing"/>
              <w:rPr>
                <w:sz w:val="20"/>
                <w:szCs w:val="20"/>
              </w:rPr>
            </w:pPr>
            <w:r>
              <w:rPr>
                <w:sz w:val="20"/>
                <w:szCs w:val="20"/>
              </w:rPr>
              <w:t>09.15 AP.1 Students Fees</w:t>
            </w:r>
          </w:p>
        </w:tc>
        <w:tc>
          <w:tcPr>
            <w:tcW w:w="810" w:type="dxa"/>
            <w:shd w:val="clear" w:color="auto" w:fill="D9D9D9" w:themeFill="background1" w:themeFillShade="D9"/>
          </w:tcPr>
          <w:p w:rsidR="005D3A92" w:rsidRDefault="005D3A92" w:rsidP="00591A1D">
            <w:pPr>
              <w:pStyle w:val="NoSpacing"/>
              <w:rPr>
                <w:sz w:val="20"/>
                <w:szCs w:val="20"/>
              </w:rPr>
            </w:pPr>
            <w:r>
              <w:rPr>
                <w:sz w:val="20"/>
                <w:szCs w:val="20"/>
              </w:rPr>
              <w:t>82</w:t>
            </w:r>
          </w:p>
        </w:tc>
        <w:tc>
          <w:tcPr>
            <w:tcW w:w="1170" w:type="dxa"/>
            <w:shd w:val="clear" w:color="auto" w:fill="D9D9D9" w:themeFill="background1" w:themeFillShade="D9"/>
          </w:tcPr>
          <w:p w:rsidR="005D3A92" w:rsidRDefault="005D3A92" w:rsidP="00591A1D">
            <w:pPr>
              <w:pStyle w:val="NoSpacing"/>
              <w:rPr>
                <w:sz w:val="20"/>
                <w:szCs w:val="20"/>
              </w:rPr>
            </w:pPr>
          </w:p>
        </w:tc>
        <w:tc>
          <w:tcPr>
            <w:tcW w:w="4590" w:type="dxa"/>
            <w:shd w:val="clear" w:color="auto" w:fill="D9D9D9" w:themeFill="background1" w:themeFillShade="D9"/>
          </w:tcPr>
          <w:p w:rsidR="005D3A92" w:rsidRDefault="005D3A92" w:rsidP="00591A1D">
            <w:pPr>
              <w:pStyle w:val="NoSpacing"/>
              <w:rPr>
                <w:sz w:val="20"/>
                <w:szCs w:val="20"/>
              </w:rPr>
            </w:pPr>
            <w:r>
              <w:rPr>
                <w:sz w:val="20"/>
                <w:szCs w:val="20"/>
              </w:rPr>
              <w:t>Revision to apply to both districts/schools that participate in free and reduced meals program and districts/schools that participate in the community eligibility provision.</w:t>
            </w:r>
          </w:p>
        </w:tc>
        <w:tc>
          <w:tcPr>
            <w:tcW w:w="990" w:type="dxa"/>
          </w:tcPr>
          <w:p w:rsidR="005D3A92" w:rsidRPr="00595554" w:rsidRDefault="005D3A92" w:rsidP="00591A1D">
            <w:pPr>
              <w:pStyle w:val="NoSpacing"/>
              <w:rPr>
                <w:sz w:val="20"/>
                <w:szCs w:val="20"/>
              </w:rPr>
            </w:pPr>
          </w:p>
        </w:tc>
        <w:tc>
          <w:tcPr>
            <w:tcW w:w="990" w:type="dxa"/>
          </w:tcPr>
          <w:p w:rsidR="005D3A92" w:rsidRPr="002F546A" w:rsidRDefault="005D3A92" w:rsidP="00591A1D">
            <w:pPr>
              <w:pStyle w:val="NoSpacing"/>
              <w:rPr>
                <w:sz w:val="20"/>
                <w:szCs w:val="20"/>
              </w:rPr>
            </w:pPr>
          </w:p>
        </w:tc>
        <w:tc>
          <w:tcPr>
            <w:tcW w:w="720" w:type="dxa"/>
          </w:tcPr>
          <w:p w:rsidR="005D3A92" w:rsidRDefault="005D3A92" w:rsidP="00591A1D">
            <w:pPr>
              <w:pStyle w:val="NoSpacing"/>
              <w:rPr>
                <w:sz w:val="28"/>
                <w:szCs w:val="28"/>
              </w:rPr>
            </w:pPr>
          </w:p>
        </w:tc>
        <w:tc>
          <w:tcPr>
            <w:tcW w:w="1080" w:type="dxa"/>
          </w:tcPr>
          <w:p w:rsidR="005D3A92" w:rsidRDefault="005D3A92" w:rsidP="00591A1D">
            <w:pPr>
              <w:pStyle w:val="NoSpacing"/>
              <w:rPr>
                <w:sz w:val="28"/>
                <w:szCs w:val="28"/>
              </w:rPr>
            </w:pPr>
          </w:p>
        </w:tc>
        <w:tc>
          <w:tcPr>
            <w:tcW w:w="900" w:type="dxa"/>
          </w:tcPr>
          <w:p w:rsidR="005D3A92" w:rsidRDefault="005D3A92" w:rsidP="00591A1D">
            <w:pPr>
              <w:pStyle w:val="NoSpacing"/>
              <w:rPr>
                <w:sz w:val="28"/>
                <w:szCs w:val="28"/>
              </w:rPr>
            </w:pPr>
          </w:p>
        </w:tc>
      </w:tr>
      <w:tr w:rsidR="005D3A92" w:rsidTr="00591A1D">
        <w:trPr>
          <w:trHeight w:val="422"/>
        </w:trPr>
        <w:tc>
          <w:tcPr>
            <w:tcW w:w="2358" w:type="dxa"/>
          </w:tcPr>
          <w:p w:rsidR="005D3A92" w:rsidRDefault="005D3A92" w:rsidP="00591A1D">
            <w:pPr>
              <w:pStyle w:val="NoSpacing"/>
              <w:rPr>
                <w:sz w:val="20"/>
                <w:szCs w:val="20"/>
              </w:rPr>
            </w:pPr>
            <w:r>
              <w:rPr>
                <w:sz w:val="20"/>
                <w:szCs w:val="20"/>
              </w:rPr>
              <w:t>09.224 AP.1 Emergency Medical Care Procedures</w:t>
            </w:r>
          </w:p>
        </w:tc>
        <w:tc>
          <w:tcPr>
            <w:tcW w:w="810" w:type="dxa"/>
            <w:shd w:val="clear" w:color="auto" w:fill="D9D9D9" w:themeFill="background1" w:themeFillShade="D9"/>
          </w:tcPr>
          <w:p w:rsidR="005D3A92" w:rsidRDefault="005D3A92" w:rsidP="00591A1D">
            <w:pPr>
              <w:pStyle w:val="NoSpacing"/>
              <w:rPr>
                <w:sz w:val="20"/>
                <w:szCs w:val="20"/>
              </w:rPr>
            </w:pPr>
            <w:r>
              <w:rPr>
                <w:sz w:val="20"/>
                <w:szCs w:val="20"/>
              </w:rPr>
              <w:t>83-84</w:t>
            </w:r>
          </w:p>
        </w:tc>
        <w:tc>
          <w:tcPr>
            <w:tcW w:w="1170" w:type="dxa"/>
            <w:shd w:val="clear" w:color="auto" w:fill="D9D9D9" w:themeFill="background1" w:themeFillShade="D9"/>
          </w:tcPr>
          <w:p w:rsidR="005D3A92" w:rsidRDefault="005D3A92" w:rsidP="00591A1D">
            <w:pPr>
              <w:pStyle w:val="NoSpacing"/>
              <w:rPr>
                <w:sz w:val="20"/>
                <w:szCs w:val="20"/>
              </w:rPr>
            </w:pPr>
          </w:p>
        </w:tc>
        <w:tc>
          <w:tcPr>
            <w:tcW w:w="4590" w:type="dxa"/>
            <w:shd w:val="clear" w:color="auto" w:fill="D9D9D9" w:themeFill="background1" w:themeFillShade="D9"/>
          </w:tcPr>
          <w:p w:rsidR="005D3A92" w:rsidRDefault="005D3A92" w:rsidP="00591A1D">
            <w:pPr>
              <w:pStyle w:val="NoSpacing"/>
              <w:rPr>
                <w:sz w:val="20"/>
                <w:szCs w:val="20"/>
              </w:rPr>
            </w:pPr>
            <w:r>
              <w:rPr>
                <w:sz w:val="20"/>
                <w:szCs w:val="20"/>
              </w:rPr>
              <w:t>HB 98 Amended KRS 158.838 to allow trained non-licensed personnel to administer or assist with self-</w:t>
            </w:r>
            <w:r>
              <w:rPr>
                <w:sz w:val="20"/>
                <w:szCs w:val="20"/>
              </w:rPr>
              <w:lastRenderedPageBreak/>
              <w:t>administration of insulin when a written authorization is in place.</w:t>
            </w:r>
          </w:p>
        </w:tc>
        <w:tc>
          <w:tcPr>
            <w:tcW w:w="990" w:type="dxa"/>
          </w:tcPr>
          <w:p w:rsidR="005D3A92" w:rsidRPr="00595554" w:rsidRDefault="005D3A92" w:rsidP="00591A1D">
            <w:pPr>
              <w:pStyle w:val="NoSpacing"/>
              <w:rPr>
                <w:sz w:val="20"/>
                <w:szCs w:val="20"/>
              </w:rPr>
            </w:pPr>
          </w:p>
        </w:tc>
        <w:tc>
          <w:tcPr>
            <w:tcW w:w="990" w:type="dxa"/>
          </w:tcPr>
          <w:p w:rsidR="005D3A92" w:rsidRPr="002F546A" w:rsidRDefault="005D3A92" w:rsidP="00591A1D">
            <w:pPr>
              <w:pStyle w:val="NoSpacing"/>
              <w:rPr>
                <w:sz w:val="20"/>
                <w:szCs w:val="20"/>
              </w:rPr>
            </w:pPr>
          </w:p>
        </w:tc>
        <w:tc>
          <w:tcPr>
            <w:tcW w:w="720" w:type="dxa"/>
          </w:tcPr>
          <w:p w:rsidR="005D3A92" w:rsidRDefault="005D3A92" w:rsidP="00591A1D">
            <w:pPr>
              <w:pStyle w:val="NoSpacing"/>
              <w:rPr>
                <w:sz w:val="28"/>
                <w:szCs w:val="28"/>
              </w:rPr>
            </w:pPr>
          </w:p>
        </w:tc>
        <w:tc>
          <w:tcPr>
            <w:tcW w:w="1080" w:type="dxa"/>
          </w:tcPr>
          <w:p w:rsidR="005D3A92" w:rsidRDefault="005D3A92" w:rsidP="00591A1D">
            <w:pPr>
              <w:pStyle w:val="NoSpacing"/>
              <w:rPr>
                <w:sz w:val="28"/>
                <w:szCs w:val="28"/>
              </w:rPr>
            </w:pPr>
          </w:p>
        </w:tc>
        <w:tc>
          <w:tcPr>
            <w:tcW w:w="900" w:type="dxa"/>
          </w:tcPr>
          <w:p w:rsidR="005D3A92" w:rsidRDefault="005D3A92" w:rsidP="00591A1D">
            <w:pPr>
              <w:pStyle w:val="NoSpacing"/>
              <w:rPr>
                <w:sz w:val="28"/>
                <w:szCs w:val="28"/>
              </w:rPr>
            </w:pPr>
          </w:p>
        </w:tc>
      </w:tr>
      <w:tr w:rsidR="005D3A92" w:rsidTr="00591A1D">
        <w:trPr>
          <w:trHeight w:val="422"/>
        </w:trPr>
        <w:tc>
          <w:tcPr>
            <w:tcW w:w="2358" w:type="dxa"/>
          </w:tcPr>
          <w:p w:rsidR="005D3A92" w:rsidRDefault="005D3A92" w:rsidP="00591A1D">
            <w:pPr>
              <w:pStyle w:val="NoSpacing"/>
              <w:rPr>
                <w:sz w:val="20"/>
                <w:szCs w:val="20"/>
              </w:rPr>
            </w:pPr>
            <w:r>
              <w:rPr>
                <w:sz w:val="20"/>
                <w:szCs w:val="20"/>
              </w:rPr>
              <w:lastRenderedPageBreak/>
              <w:t xml:space="preserve">09.2241 AP.1 Students Medication Guidelines </w:t>
            </w:r>
          </w:p>
        </w:tc>
        <w:tc>
          <w:tcPr>
            <w:tcW w:w="810" w:type="dxa"/>
            <w:shd w:val="clear" w:color="auto" w:fill="D9D9D9" w:themeFill="background1" w:themeFillShade="D9"/>
          </w:tcPr>
          <w:p w:rsidR="005D3A92" w:rsidRDefault="005D3A92" w:rsidP="00591A1D">
            <w:pPr>
              <w:pStyle w:val="NoSpacing"/>
              <w:rPr>
                <w:sz w:val="20"/>
                <w:szCs w:val="20"/>
              </w:rPr>
            </w:pPr>
            <w:r>
              <w:rPr>
                <w:sz w:val="20"/>
                <w:szCs w:val="20"/>
              </w:rPr>
              <w:t>85-87</w:t>
            </w:r>
          </w:p>
        </w:tc>
        <w:tc>
          <w:tcPr>
            <w:tcW w:w="1170" w:type="dxa"/>
            <w:shd w:val="clear" w:color="auto" w:fill="D9D9D9" w:themeFill="background1" w:themeFillShade="D9"/>
          </w:tcPr>
          <w:p w:rsidR="005D3A92" w:rsidRDefault="005D3A92" w:rsidP="00591A1D">
            <w:pPr>
              <w:pStyle w:val="NoSpacing"/>
              <w:rPr>
                <w:sz w:val="20"/>
                <w:szCs w:val="20"/>
              </w:rPr>
            </w:pPr>
          </w:p>
        </w:tc>
        <w:tc>
          <w:tcPr>
            <w:tcW w:w="4590" w:type="dxa"/>
            <w:shd w:val="clear" w:color="auto" w:fill="D9D9D9" w:themeFill="background1" w:themeFillShade="D9"/>
          </w:tcPr>
          <w:p w:rsidR="005D3A92" w:rsidRDefault="005D3A92" w:rsidP="00591A1D">
            <w:pPr>
              <w:pStyle w:val="NoSpacing"/>
              <w:rPr>
                <w:sz w:val="20"/>
                <w:szCs w:val="20"/>
              </w:rPr>
            </w:pPr>
            <w:r>
              <w:rPr>
                <w:sz w:val="20"/>
                <w:szCs w:val="20"/>
              </w:rPr>
              <w:t>HB 98 amended KRS 158.838 to allow students to carry and self-administer medication for diabetes if the parent makes a request and a written authorization.</w:t>
            </w:r>
          </w:p>
        </w:tc>
        <w:tc>
          <w:tcPr>
            <w:tcW w:w="990" w:type="dxa"/>
          </w:tcPr>
          <w:p w:rsidR="005D3A92" w:rsidRPr="001F6F8A" w:rsidRDefault="005D3A92" w:rsidP="00591A1D">
            <w:pPr>
              <w:pStyle w:val="NoSpacing"/>
              <w:rPr>
                <w:sz w:val="20"/>
                <w:szCs w:val="20"/>
              </w:rPr>
            </w:pPr>
          </w:p>
        </w:tc>
        <w:tc>
          <w:tcPr>
            <w:tcW w:w="990" w:type="dxa"/>
          </w:tcPr>
          <w:p w:rsidR="005D3A92" w:rsidRPr="002F546A" w:rsidRDefault="005D3A92" w:rsidP="00591A1D">
            <w:pPr>
              <w:pStyle w:val="NoSpacing"/>
              <w:rPr>
                <w:sz w:val="20"/>
                <w:szCs w:val="20"/>
              </w:rPr>
            </w:pPr>
          </w:p>
        </w:tc>
        <w:tc>
          <w:tcPr>
            <w:tcW w:w="720" w:type="dxa"/>
          </w:tcPr>
          <w:p w:rsidR="005D3A92" w:rsidRDefault="005D3A92" w:rsidP="00591A1D">
            <w:pPr>
              <w:pStyle w:val="NoSpacing"/>
              <w:rPr>
                <w:sz w:val="28"/>
                <w:szCs w:val="28"/>
              </w:rPr>
            </w:pPr>
          </w:p>
        </w:tc>
        <w:tc>
          <w:tcPr>
            <w:tcW w:w="1080" w:type="dxa"/>
          </w:tcPr>
          <w:p w:rsidR="005D3A92" w:rsidRDefault="005D3A92" w:rsidP="00591A1D">
            <w:pPr>
              <w:pStyle w:val="NoSpacing"/>
              <w:rPr>
                <w:sz w:val="28"/>
                <w:szCs w:val="28"/>
              </w:rPr>
            </w:pPr>
          </w:p>
        </w:tc>
        <w:tc>
          <w:tcPr>
            <w:tcW w:w="900" w:type="dxa"/>
          </w:tcPr>
          <w:p w:rsidR="005D3A92" w:rsidRDefault="005D3A92" w:rsidP="00591A1D">
            <w:pPr>
              <w:pStyle w:val="NoSpacing"/>
              <w:rPr>
                <w:sz w:val="28"/>
                <w:szCs w:val="28"/>
              </w:rPr>
            </w:pPr>
          </w:p>
        </w:tc>
      </w:tr>
      <w:tr w:rsidR="005D3A92" w:rsidTr="00591A1D">
        <w:trPr>
          <w:trHeight w:val="422"/>
        </w:trPr>
        <w:tc>
          <w:tcPr>
            <w:tcW w:w="2358" w:type="dxa"/>
          </w:tcPr>
          <w:p w:rsidR="005D3A92" w:rsidRDefault="005D3A92" w:rsidP="00591A1D">
            <w:pPr>
              <w:pStyle w:val="NoSpacing"/>
              <w:rPr>
                <w:sz w:val="20"/>
                <w:szCs w:val="20"/>
              </w:rPr>
            </w:pPr>
            <w:r>
              <w:rPr>
                <w:sz w:val="20"/>
                <w:szCs w:val="20"/>
              </w:rPr>
              <w:t>09.4281 AP.1 Grievance Procedures</w:t>
            </w:r>
          </w:p>
        </w:tc>
        <w:tc>
          <w:tcPr>
            <w:tcW w:w="810" w:type="dxa"/>
            <w:shd w:val="clear" w:color="auto" w:fill="D9D9D9" w:themeFill="background1" w:themeFillShade="D9"/>
          </w:tcPr>
          <w:p w:rsidR="005D3A92" w:rsidRDefault="005D3A92" w:rsidP="00591A1D">
            <w:pPr>
              <w:pStyle w:val="NoSpacing"/>
              <w:rPr>
                <w:sz w:val="20"/>
                <w:szCs w:val="20"/>
              </w:rPr>
            </w:pPr>
            <w:r>
              <w:rPr>
                <w:sz w:val="20"/>
                <w:szCs w:val="20"/>
              </w:rPr>
              <w:t>88-89</w:t>
            </w:r>
          </w:p>
        </w:tc>
        <w:tc>
          <w:tcPr>
            <w:tcW w:w="1170" w:type="dxa"/>
            <w:shd w:val="clear" w:color="auto" w:fill="D9D9D9" w:themeFill="background1" w:themeFillShade="D9"/>
          </w:tcPr>
          <w:p w:rsidR="005D3A92" w:rsidRDefault="005D3A92" w:rsidP="00591A1D">
            <w:pPr>
              <w:pStyle w:val="NoSpacing"/>
              <w:rPr>
                <w:sz w:val="20"/>
                <w:szCs w:val="20"/>
              </w:rPr>
            </w:pPr>
          </w:p>
        </w:tc>
        <w:tc>
          <w:tcPr>
            <w:tcW w:w="4590" w:type="dxa"/>
            <w:shd w:val="clear" w:color="auto" w:fill="D9D9D9" w:themeFill="background1" w:themeFillShade="D9"/>
          </w:tcPr>
          <w:p w:rsidR="005D3A92" w:rsidRDefault="005D3A92" w:rsidP="00591A1D">
            <w:pPr>
              <w:pStyle w:val="NoSpacing"/>
              <w:rPr>
                <w:sz w:val="20"/>
                <w:szCs w:val="20"/>
              </w:rPr>
            </w:pPr>
            <w:r>
              <w:rPr>
                <w:sz w:val="20"/>
                <w:szCs w:val="20"/>
              </w:rPr>
              <w:t>Federal regulations require a specific form be used for filing complaints about delivery of school nutrition services.</w:t>
            </w:r>
          </w:p>
        </w:tc>
        <w:tc>
          <w:tcPr>
            <w:tcW w:w="990" w:type="dxa"/>
          </w:tcPr>
          <w:p w:rsidR="005D3A92" w:rsidRPr="001F6F8A" w:rsidRDefault="005D3A92" w:rsidP="00591A1D">
            <w:pPr>
              <w:pStyle w:val="NoSpacing"/>
              <w:rPr>
                <w:sz w:val="20"/>
                <w:szCs w:val="20"/>
              </w:rPr>
            </w:pPr>
          </w:p>
        </w:tc>
        <w:tc>
          <w:tcPr>
            <w:tcW w:w="990" w:type="dxa"/>
          </w:tcPr>
          <w:p w:rsidR="005D3A92" w:rsidRDefault="005D3A92" w:rsidP="00591A1D">
            <w:pPr>
              <w:pStyle w:val="NoSpacing"/>
              <w:rPr>
                <w:sz w:val="28"/>
                <w:szCs w:val="28"/>
              </w:rPr>
            </w:pPr>
          </w:p>
        </w:tc>
        <w:tc>
          <w:tcPr>
            <w:tcW w:w="720" w:type="dxa"/>
          </w:tcPr>
          <w:p w:rsidR="005D3A92" w:rsidRDefault="005D3A92" w:rsidP="00591A1D">
            <w:pPr>
              <w:pStyle w:val="NoSpacing"/>
              <w:rPr>
                <w:sz w:val="28"/>
                <w:szCs w:val="28"/>
              </w:rPr>
            </w:pPr>
          </w:p>
        </w:tc>
        <w:tc>
          <w:tcPr>
            <w:tcW w:w="1080" w:type="dxa"/>
          </w:tcPr>
          <w:p w:rsidR="005D3A92" w:rsidRDefault="005D3A92" w:rsidP="00591A1D">
            <w:pPr>
              <w:pStyle w:val="NoSpacing"/>
              <w:rPr>
                <w:sz w:val="28"/>
                <w:szCs w:val="28"/>
              </w:rPr>
            </w:pPr>
          </w:p>
        </w:tc>
        <w:tc>
          <w:tcPr>
            <w:tcW w:w="900" w:type="dxa"/>
          </w:tcPr>
          <w:p w:rsidR="005D3A92" w:rsidRDefault="005D3A92" w:rsidP="00591A1D">
            <w:pPr>
              <w:pStyle w:val="NoSpacing"/>
              <w:rPr>
                <w:sz w:val="28"/>
                <w:szCs w:val="28"/>
              </w:rPr>
            </w:pPr>
          </w:p>
        </w:tc>
      </w:tr>
      <w:tr w:rsidR="005D3A92" w:rsidTr="00591A1D">
        <w:trPr>
          <w:trHeight w:val="422"/>
        </w:trPr>
        <w:tc>
          <w:tcPr>
            <w:tcW w:w="2358" w:type="dxa"/>
          </w:tcPr>
          <w:p w:rsidR="005D3A92" w:rsidRDefault="005D3A92" w:rsidP="00591A1D">
            <w:pPr>
              <w:pStyle w:val="NoSpacing"/>
              <w:rPr>
                <w:sz w:val="20"/>
                <w:szCs w:val="20"/>
              </w:rPr>
            </w:pPr>
            <w:r>
              <w:rPr>
                <w:sz w:val="20"/>
                <w:szCs w:val="20"/>
              </w:rPr>
              <w:t>AA07.1 AP.21 Meal Charges</w:t>
            </w:r>
          </w:p>
        </w:tc>
        <w:tc>
          <w:tcPr>
            <w:tcW w:w="810" w:type="dxa"/>
            <w:shd w:val="clear" w:color="auto" w:fill="D9D9D9" w:themeFill="background1" w:themeFillShade="D9"/>
          </w:tcPr>
          <w:p w:rsidR="005D3A92" w:rsidRDefault="005D3A92" w:rsidP="00591A1D">
            <w:pPr>
              <w:pStyle w:val="NoSpacing"/>
              <w:rPr>
                <w:sz w:val="20"/>
                <w:szCs w:val="20"/>
              </w:rPr>
            </w:pPr>
            <w:r>
              <w:rPr>
                <w:sz w:val="20"/>
                <w:szCs w:val="20"/>
              </w:rPr>
              <w:t>90</w:t>
            </w:r>
          </w:p>
        </w:tc>
        <w:tc>
          <w:tcPr>
            <w:tcW w:w="1170" w:type="dxa"/>
            <w:shd w:val="clear" w:color="auto" w:fill="D9D9D9" w:themeFill="background1" w:themeFillShade="D9"/>
          </w:tcPr>
          <w:p w:rsidR="005D3A92" w:rsidRDefault="005D3A92" w:rsidP="00591A1D">
            <w:pPr>
              <w:pStyle w:val="NoSpacing"/>
              <w:rPr>
                <w:sz w:val="20"/>
                <w:szCs w:val="20"/>
              </w:rPr>
            </w:pPr>
            <w:r>
              <w:rPr>
                <w:sz w:val="20"/>
                <w:szCs w:val="20"/>
              </w:rPr>
              <w:t>FS</w:t>
            </w:r>
          </w:p>
        </w:tc>
        <w:tc>
          <w:tcPr>
            <w:tcW w:w="4590" w:type="dxa"/>
            <w:shd w:val="clear" w:color="auto" w:fill="D9D9D9" w:themeFill="background1" w:themeFillShade="D9"/>
          </w:tcPr>
          <w:p w:rsidR="005D3A92" w:rsidRDefault="005D3A92" w:rsidP="00591A1D">
            <w:pPr>
              <w:pStyle w:val="NoSpacing"/>
              <w:rPr>
                <w:sz w:val="20"/>
                <w:szCs w:val="20"/>
              </w:rPr>
            </w:pPr>
            <w:r>
              <w:rPr>
                <w:sz w:val="20"/>
                <w:szCs w:val="20"/>
              </w:rPr>
              <w:t>Revision to meal charges</w:t>
            </w:r>
          </w:p>
        </w:tc>
        <w:tc>
          <w:tcPr>
            <w:tcW w:w="990" w:type="dxa"/>
          </w:tcPr>
          <w:p w:rsidR="005D3A92" w:rsidRPr="00004CD5" w:rsidRDefault="005D3A92" w:rsidP="00591A1D">
            <w:pPr>
              <w:pStyle w:val="NoSpacing"/>
              <w:rPr>
                <w:sz w:val="20"/>
                <w:szCs w:val="20"/>
              </w:rPr>
            </w:pPr>
          </w:p>
        </w:tc>
        <w:tc>
          <w:tcPr>
            <w:tcW w:w="990" w:type="dxa"/>
          </w:tcPr>
          <w:p w:rsidR="005D3A92" w:rsidRDefault="005D3A92" w:rsidP="00591A1D">
            <w:pPr>
              <w:pStyle w:val="NoSpacing"/>
              <w:rPr>
                <w:sz w:val="28"/>
                <w:szCs w:val="28"/>
              </w:rPr>
            </w:pPr>
          </w:p>
        </w:tc>
        <w:tc>
          <w:tcPr>
            <w:tcW w:w="720" w:type="dxa"/>
          </w:tcPr>
          <w:p w:rsidR="005D3A92" w:rsidRDefault="005D3A92" w:rsidP="00591A1D">
            <w:pPr>
              <w:pStyle w:val="NoSpacing"/>
              <w:rPr>
                <w:sz w:val="28"/>
                <w:szCs w:val="28"/>
              </w:rPr>
            </w:pPr>
          </w:p>
        </w:tc>
        <w:tc>
          <w:tcPr>
            <w:tcW w:w="1080" w:type="dxa"/>
          </w:tcPr>
          <w:p w:rsidR="005D3A92" w:rsidRDefault="005D3A92" w:rsidP="00591A1D">
            <w:pPr>
              <w:pStyle w:val="NoSpacing"/>
              <w:rPr>
                <w:sz w:val="28"/>
                <w:szCs w:val="28"/>
              </w:rPr>
            </w:pPr>
          </w:p>
        </w:tc>
        <w:tc>
          <w:tcPr>
            <w:tcW w:w="900" w:type="dxa"/>
          </w:tcPr>
          <w:p w:rsidR="005D3A92" w:rsidRDefault="005D3A92" w:rsidP="00591A1D">
            <w:pPr>
              <w:pStyle w:val="NoSpacing"/>
              <w:rPr>
                <w:sz w:val="28"/>
                <w:szCs w:val="28"/>
              </w:rPr>
            </w:pPr>
          </w:p>
        </w:tc>
      </w:tr>
    </w:tbl>
    <w:p w:rsidR="005D3A92" w:rsidRDefault="005D3A92" w:rsidP="00AB0FEF"/>
    <w:sectPr w:rsidR="005D3A92" w:rsidSect="00AB0FE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E50"/>
    <w:rsid w:val="00004CD5"/>
    <w:rsid w:val="000F1C98"/>
    <w:rsid w:val="00116567"/>
    <w:rsid w:val="00175E67"/>
    <w:rsid w:val="00185474"/>
    <w:rsid w:val="001F00EE"/>
    <w:rsid w:val="001F6F8A"/>
    <w:rsid w:val="00206E3D"/>
    <w:rsid w:val="00213159"/>
    <w:rsid w:val="00232D1E"/>
    <w:rsid w:val="00235328"/>
    <w:rsid w:val="0028093D"/>
    <w:rsid w:val="002B2ED5"/>
    <w:rsid w:val="002C4BF9"/>
    <w:rsid w:val="002F546A"/>
    <w:rsid w:val="0030054E"/>
    <w:rsid w:val="00335F80"/>
    <w:rsid w:val="0037606F"/>
    <w:rsid w:val="00385E80"/>
    <w:rsid w:val="00393B24"/>
    <w:rsid w:val="003A76E4"/>
    <w:rsid w:val="003B5EE5"/>
    <w:rsid w:val="003C1EA8"/>
    <w:rsid w:val="003E24EB"/>
    <w:rsid w:val="004439AC"/>
    <w:rsid w:val="00463168"/>
    <w:rsid w:val="00463ACA"/>
    <w:rsid w:val="004B28E4"/>
    <w:rsid w:val="004F7643"/>
    <w:rsid w:val="00556E24"/>
    <w:rsid w:val="005940BF"/>
    <w:rsid w:val="00595554"/>
    <w:rsid w:val="005D3A92"/>
    <w:rsid w:val="005E42A1"/>
    <w:rsid w:val="00612FCB"/>
    <w:rsid w:val="00620F3C"/>
    <w:rsid w:val="0069103D"/>
    <w:rsid w:val="00744D7D"/>
    <w:rsid w:val="0074684C"/>
    <w:rsid w:val="007A68FF"/>
    <w:rsid w:val="00855446"/>
    <w:rsid w:val="00863D94"/>
    <w:rsid w:val="00884ECA"/>
    <w:rsid w:val="008D28C7"/>
    <w:rsid w:val="00913AEC"/>
    <w:rsid w:val="00915596"/>
    <w:rsid w:val="0093608E"/>
    <w:rsid w:val="009565C1"/>
    <w:rsid w:val="00985ADD"/>
    <w:rsid w:val="009B56B2"/>
    <w:rsid w:val="009C210C"/>
    <w:rsid w:val="009C7BBE"/>
    <w:rsid w:val="00A20B6F"/>
    <w:rsid w:val="00A40B72"/>
    <w:rsid w:val="00A50E9B"/>
    <w:rsid w:val="00A65B66"/>
    <w:rsid w:val="00A7179E"/>
    <w:rsid w:val="00A944DB"/>
    <w:rsid w:val="00AB0FEF"/>
    <w:rsid w:val="00AE541C"/>
    <w:rsid w:val="00B07183"/>
    <w:rsid w:val="00B13D21"/>
    <w:rsid w:val="00B3795D"/>
    <w:rsid w:val="00B42894"/>
    <w:rsid w:val="00B474CD"/>
    <w:rsid w:val="00B761A6"/>
    <w:rsid w:val="00BA4C55"/>
    <w:rsid w:val="00BB3D49"/>
    <w:rsid w:val="00BB4C98"/>
    <w:rsid w:val="00BC5373"/>
    <w:rsid w:val="00BF03B8"/>
    <w:rsid w:val="00C078F8"/>
    <w:rsid w:val="00C22CC9"/>
    <w:rsid w:val="00C30E50"/>
    <w:rsid w:val="00C407AB"/>
    <w:rsid w:val="00C7661E"/>
    <w:rsid w:val="00CB2E11"/>
    <w:rsid w:val="00CF03AC"/>
    <w:rsid w:val="00CF43F1"/>
    <w:rsid w:val="00D078AE"/>
    <w:rsid w:val="00D459FE"/>
    <w:rsid w:val="00D7179D"/>
    <w:rsid w:val="00D807D5"/>
    <w:rsid w:val="00D868FA"/>
    <w:rsid w:val="00DD0303"/>
    <w:rsid w:val="00DE44EC"/>
    <w:rsid w:val="00DE775C"/>
    <w:rsid w:val="00E14D98"/>
    <w:rsid w:val="00E2520D"/>
    <w:rsid w:val="00E33FD8"/>
    <w:rsid w:val="00E341DF"/>
    <w:rsid w:val="00E352B4"/>
    <w:rsid w:val="00E92E29"/>
    <w:rsid w:val="00EA6656"/>
    <w:rsid w:val="00EB0499"/>
    <w:rsid w:val="00ED2B5D"/>
    <w:rsid w:val="00ED40CA"/>
    <w:rsid w:val="00F47566"/>
    <w:rsid w:val="00F50793"/>
    <w:rsid w:val="00F54967"/>
    <w:rsid w:val="00F556B1"/>
    <w:rsid w:val="00FA614B"/>
    <w:rsid w:val="00FC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C7E8C-C606-4A17-8F2B-890A7C68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0E50"/>
    <w:pPr>
      <w:spacing w:after="0" w:line="240" w:lineRule="auto"/>
    </w:pPr>
  </w:style>
  <w:style w:type="table" w:styleId="TableGrid">
    <w:name w:val="Table Grid"/>
    <w:basedOn w:val="TableNormal"/>
    <w:uiPriority w:val="59"/>
    <w:rsid w:val="00C30E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5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4EAA0-5F1F-4882-8B4F-A036B19F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County Schools</dc:creator>
  <cp:keywords/>
  <dc:description/>
  <cp:lastModifiedBy>McKay, Carla</cp:lastModifiedBy>
  <cp:revision>2</cp:revision>
  <cp:lastPrinted>2014-05-30T18:24:00Z</cp:lastPrinted>
  <dcterms:created xsi:type="dcterms:W3CDTF">2014-06-02T14:59:00Z</dcterms:created>
  <dcterms:modified xsi:type="dcterms:W3CDTF">2014-06-02T14:59:00Z</dcterms:modified>
</cp:coreProperties>
</file>