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E47A2F" w:rsidTr="002A0901">
        <w:trPr>
          <w:tblHeader/>
        </w:trPr>
        <w:tc>
          <w:tcPr>
            <w:tcW w:w="2635" w:type="dxa"/>
          </w:tcPr>
          <w:p w:rsidR="00E47A2F" w:rsidRPr="00A02CD0" w:rsidRDefault="00CB0C3E">
            <w:pPr>
              <w:rPr>
                <w:color w:val="FF0000"/>
              </w:rPr>
            </w:pPr>
            <w:r w:rsidRPr="00A02CD0">
              <w:rPr>
                <w:color w:val="FF0000"/>
              </w:rPr>
              <w:t>Dot Perkins</w:t>
            </w:r>
          </w:p>
          <w:p w:rsidR="00CB0C3E" w:rsidRDefault="003F5852">
            <w:r>
              <w:rPr>
                <w:color w:val="FF0000"/>
              </w:rPr>
              <w:t>September 25</w:t>
            </w:r>
            <w:r w:rsidR="00CB0C3E" w:rsidRPr="00A02CD0">
              <w:rPr>
                <w:color w:val="FF0000"/>
              </w:rPr>
              <w:t>, 2013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E47A2F" w:rsidRPr="002A0901" w:rsidRDefault="00E47A2F" w:rsidP="002A0901">
            <w:pPr>
              <w:jc w:val="center"/>
              <w:rPr>
                <w:b/>
                <w:sz w:val="28"/>
              </w:rPr>
            </w:pPr>
            <w:r w:rsidRPr="002A0901">
              <w:rPr>
                <w:b/>
                <w:sz w:val="28"/>
              </w:rPr>
              <w:t>Has Met District Targets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E47A2F" w:rsidRPr="002A0901" w:rsidRDefault="00E47A2F" w:rsidP="002A0901">
            <w:pPr>
              <w:jc w:val="center"/>
              <w:rPr>
                <w:b/>
                <w:sz w:val="28"/>
              </w:rPr>
            </w:pPr>
            <w:r w:rsidRPr="002A0901">
              <w:rPr>
                <w:b/>
                <w:sz w:val="28"/>
              </w:rPr>
              <w:t>Has Not Met District Targets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E47A2F" w:rsidRPr="002A0901" w:rsidRDefault="00E47A2F" w:rsidP="002A0901">
            <w:pPr>
              <w:jc w:val="center"/>
              <w:rPr>
                <w:b/>
                <w:sz w:val="28"/>
              </w:rPr>
            </w:pPr>
            <w:r w:rsidRPr="002A0901">
              <w:rPr>
                <w:b/>
                <w:sz w:val="28"/>
              </w:rPr>
              <w:t>This data does not apply to this district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E47A2F" w:rsidRPr="002A0901" w:rsidRDefault="006A1CF2" w:rsidP="002A0901">
            <w:pPr>
              <w:jc w:val="center"/>
              <w:rPr>
                <w:b/>
                <w:sz w:val="28"/>
              </w:rPr>
            </w:pPr>
            <w:r w:rsidRPr="002A0901">
              <w:rPr>
                <w:b/>
                <w:sz w:val="28"/>
              </w:rPr>
              <w:t>Comments</w:t>
            </w:r>
          </w:p>
        </w:tc>
      </w:tr>
      <w:tr w:rsidR="002A0901" w:rsidTr="002A0901">
        <w:tc>
          <w:tcPr>
            <w:tcW w:w="13176" w:type="dxa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A0901" w:rsidRPr="002A0901" w:rsidRDefault="002A0901" w:rsidP="002A0901">
            <w:pPr>
              <w:jc w:val="center"/>
              <w:rPr>
                <w:b/>
                <w:sz w:val="28"/>
              </w:rPr>
            </w:pPr>
            <w:r w:rsidRPr="006A1086">
              <w:rPr>
                <w:b/>
                <w:sz w:val="28"/>
              </w:rPr>
              <w:t>Proficiency Delivery Plan</w:t>
            </w:r>
          </w:p>
        </w:tc>
      </w:tr>
      <w:tr w:rsidR="002A0901" w:rsidTr="006A1CF2">
        <w:tc>
          <w:tcPr>
            <w:tcW w:w="2635" w:type="dxa"/>
          </w:tcPr>
          <w:p w:rsidR="002A0901" w:rsidRDefault="002A0901">
            <w:r>
              <w:t>Increase the averaged combined reading and math K-Prep scores for elementary students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2A0901" w:rsidRPr="00A02CD0" w:rsidRDefault="00CC3CAC">
            <w:pPr>
              <w:rPr>
                <w:color w:val="FF0000"/>
              </w:rPr>
            </w:pPr>
            <w:r w:rsidRPr="00A02CD0">
              <w:rPr>
                <w:color w:val="FF0000"/>
              </w:rPr>
              <w:t>2012=28.6</w:t>
            </w:r>
          </w:p>
          <w:p w:rsidR="00CC3CAC" w:rsidRDefault="00CC3CAC">
            <w:pPr>
              <w:rPr>
                <w:color w:val="FF0000"/>
              </w:rPr>
            </w:pPr>
            <w:r w:rsidRPr="00A02CD0">
              <w:rPr>
                <w:color w:val="FF0000"/>
              </w:rPr>
              <w:t>2013 Goal = 35.7</w:t>
            </w:r>
          </w:p>
          <w:p w:rsidR="00986C9E" w:rsidRDefault="00986C9E">
            <w:pPr>
              <w:rPr>
                <w:color w:val="FF0000"/>
              </w:rPr>
            </w:pPr>
          </w:p>
          <w:p w:rsidR="00986C9E" w:rsidRPr="00E848E6" w:rsidRDefault="00E848E6">
            <w:pPr>
              <w:rPr>
                <w:color w:val="00B050"/>
              </w:rPr>
            </w:pPr>
            <w:r>
              <w:rPr>
                <w:color w:val="00B050"/>
              </w:rPr>
              <w:t>2014 Goal = 42.9</w:t>
            </w:r>
          </w:p>
          <w:p w:rsidR="004750B6" w:rsidRDefault="004750B6">
            <w:pPr>
              <w:rPr>
                <w:color w:val="FF0000"/>
              </w:rPr>
            </w:pPr>
          </w:p>
          <w:p w:rsidR="004750B6" w:rsidRDefault="004750B6"/>
        </w:tc>
        <w:tc>
          <w:tcPr>
            <w:tcW w:w="2635" w:type="dxa"/>
            <w:tcBorders>
              <w:top w:val="single" w:sz="4" w:space="0" w:color="auto"/>
            </w:tcBorders>
          </w:tcPr>
          <w:p w:rsidR="002A0901" w:rsidRPr="00B163E8" w:rsidRDefault="0048460A">
            <w:pPr>
              <w:rPr>
                <w:color w:val="FF0000"/>
              </w:rPr>
            </w:pPr>
            <w:r>
              <w:rPr>
                <w:color w:val="FF0000"/>
              </w:rPr>
              <w:t>2013 – NO = 30.4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2A0901" w:rsidRDefault="002A0901"/>
        </w:tc>
        <w:tc>
          <w:tcPr>
            <w:tcW w:w="2636" w:type="dxa"/>
            <w:tcBorders>
              <w:top w:val="single" w:sz="4" w:space="0" w:color="auto"/>
            </w:tcBorders>
          </w:tcPr>
          <w:p w:rsidR="0048460A" w:rsidRDefault="004846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Increase</w:t>
            </w:r>
            <w:r>
              <w:rPr>
                <w:b/>
              </w:rPr>
              <w:t xml:space="preserve">          </w:t>
            </w:r>
            <w:r>
              <w:rPr>
                <w:b/>
                <w:u w:val="single"/>
              </w:rPr>
              <w:t>Met Goal</w:t>
            </w:r>
          </w:p>
          <w:p w:rsidR="002A0901" w:rsidRPr="0048460A" w:rsidRDefault="0048460A" w:rsidP="0048460A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Yes                  No</w:t>
            </w:r>
            <w:r>
              <w:rPr>
                <w:b/>
                <w:u w:val="single"/>
              </w:rPr>
              <w:t xml:space="preserve">                        </w:t>
            </w:r>
          </w:p>
        </w:tc>
      </w:tr>
      <w:tr w:rsidR="002A0901" w:rsidTr="00E47A2F">
        <w:tc>
          <w:tcPr>
            <w:tcW w:w="2635" w:type="dxa"/>
          </w:tcPr>
          <w:p w:rsidR="002A0901" w:rsidRDefault="002A0901" w:rsidP="00E47A2F">
            <w:r>
              <w:t>Increase the averaged combined reading and math K-Prep scores for middle students</w:t>
            </w:r>
          </w:p>
        </w:tc>
        <w:tc>
          <w:tcPr>
            <w:tcW w:w="2635" w:type="dxa"/>
          </w:tcPr>
          <w:p w:rsidR="002A0901" w:rsidRPr="00A02CD0" w:rsidRDefault="00CC3CAC">
            <w:pPr>
              <w:rPr>
                <w:color w:val="FF0000"/>
              </w:rPr>
            </w:pPr>
            <w:r w:rsidRPr="00A02CD0">
              <w:rPr>
                <w:color w:val="FF0000"/>
              </w:rPr>
              <w:t>2012=34.9</w:t>
            </w:r>
          </w:p>
          <w:p w:rsidR="00CC3CAC" w:rsidRDefault="00CC3CAC">
            <w:pPr>
              <w:rPr>
                <w:color w:val="FF0000"/>
              </w:rPr>
            </w:pPr>
            <w:r w:rsidRPr="00A02CD0">
              <w:rPr>
                <w:color w:val="FF0000"/>
              </w:rPr>
              <w:t>2013 Goal = 41.4</w:t>
            </w:r>
          </w:p>
          <w:p w:rsidR="004750B6" w:rsidRDefault="004750B6">
            <w:pPr>
              <w:rPr>
                <w:color w:val="FF0000"/>
              </w:rPr>
            </w:pPr>
          </w:p>
          <w:p w:rsidR="00E848E6" w:rsidRPr="00E848E6" w:rsidRDefault="00E848E6">
            <w:pPr>
              <w:rPr>
                <w:color w:val="00B050"/>
              </w:rPr>
            </w:pPr>
            <w:r>
              <w:rPr>
                <w:color w:val="00B050"/>
              </w:rPr>
              <w:t>2014 Goal = 47.8</w:t>
            </w:r>
          </w:p>
          <w:p w:rsidR="004750B6" w:rsidRDefault="004750B6"/>
        </w:tc>
        <w:tc>
          <w:tcPr>
            <w:tcW w:w="2635" w:type="dxa"/>
          </w:tcPr>
          <w:p w:rsidR="002A0901" w:rsidRPr="0048460A" w:rsidRDefault="0048460A">
            <w:pPr>
              <w:rPr>
                <w:color w:val="FF0000"/>
              </w:rPr>
            </w:pPr>
            <w:r>
              <w:rPr>
                <w:color w:val="FF0000"/>
              </w:rPr>
              <w:t>2013 – NO = 33.3</w:t>
            </w:r>
          </w:p>
        </w:tc>
        <w:tc>
          <w:tcPr>
            <w:tcW w:w="2635" w:type="dxa"/>
          </w:tcPr>
          <w:p w:rsidR="002A0901" w:rsidRDefault="002A0901"/>
        </w:tc>
        <w:tc>
          <w:tcPr>
            <w:tcW w:w="2636" w:type="dxa"/>
          </w:tcPr>
          <w:p w:rsidR="002A0901" w:rsidRPr="0048460A" w:rsidRDefault="0048460A">
            <w:pPr>
              <w:rPr>
                <w:b/>
                <w:color w:val="FF0000"/>
              </w:rPr>
            </w:pPr>
            <w:r>
              <w:rPr>
                <w:color w:val="FF0000"/>
              </w:rPr>
              <w:t xml:space="preserve">     </w:t>
            </w:r>
            <w:r>
              <w:rPr>
                <w:b/>
                <w:color w:val="FF0000"/>
              </w:rPr>
              <w:t xml:space="preserve">No                    No                   </w:t>
            </w:r>
          </w:p>
        </w:tc>
      </w:tr>
      <w:tr w:rsidR="002A0901" w:rsidTr="002A0901">
        <w:tc>
          <w:tcPr>
            <w:tcW w:w="2635" w:type="dxa"/>
            <w:tcBorders>
              <w:bottom w:val="single" w:sz="4" w:space="0" w:color="auto"/>
            </w:tcBorders>
          </w:tcPr>
          <w:p w:rsidR="002A0901" w:rsidRDefault="002A0901">
            <w:r>
              <w:t>Increase the averaged combined reading and  math EOC scores for high schools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2A0901" w:rsidRPr="00A02CD0" w:rsidRDefault="00CC3CAC">
            <w:pPr>
              <w:rPr>
                <w:color w:val="FF0000"/>
              </w:rPr>
            </w:pPr>
            <w:r w:rsidRPr="00A02CD0">
              <w:rPr>
                <w:color w:val="FF0000"/>
              </w:rPr>
              <w:t>2012= 26.1</w:t>
            </w:r>
          </w:p>
          <w:p w:rsidR="00CC3CAC" w:rsidRDefault="00CC3CAC">
            <w:pPr>
              <w:rPr>
                <w:color w:val="FF0000"/>
              </w:rPr>
            </w:pPr>
            <w:r w:rsidRPr="00A02CD0">
              <w:rPr>
                <w:color w:val="FF0000"/>
              </w:rPr>
              <w:t>2013 Goal = 33.5</w:t>
            </w:r>
          </w:p>
          <w:p w:rsidR="00E848E6" w:rsidRDefault="00E848E6">
            <w:pPr>
              <w:rPr>
                <w:color w:val="FF0000"/>
              </w:rPr>
            </w:pPr>
          </w:p>
          <w:p w:rsidR="00E848E6" w:rsidRPr="00E848E6" w:rsidRDefault="00E848E6">
            <w:pPr>
              <w:rPr>
                <w:color w:val="00B050"/>
              </w:rPr>
            </w:pPr>
            <w:r>
              <w:rPr>
                <w:color w:val="00B050"/>
              </w:rPr>
              <w:t>2014 Goal = 40.9</w:t>
            </w:r>
          </w:p>
          <w:p w:rsidR="004750B6" w:rsidRDefault="004750B6">
            <w:pPr>
              <w:rPr>
                <w:color w:val="FF0000"/>
              </w:rPr>
            </w:pPr>
          </w:p>
          <w:p w:rsidR="004750B6" w:rsidRDefault="004750B6"/>
        </w:tc>
        <w:tc>
          <w:tcPr>
            <w:tcW w:w="2635" w:type="dxa"/>
            <w:tcBorders>
              <w:bottom w:val="single" w:sz="4" w:space="0" w:color="auto"/>
            </w:tcBorders>
          </w:tcPr>
          <w:p w:rsidR="002A0901" w:rsidRPr="00B163E8" w:rsidRDefault="0048460A">
            <w:pPr>
              <w:rPr>
                <w:color w:val="FF0000"/>
              </w:rPr>
            </w:pPr>
            <w:r>
              <w:rPr>
                <w:color w:val="FF0000"/>
              </w:rPr>
              <w:t>2013 – NO = 31.8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2A0901" w:rsidRDefault="002A0901"/>
        </w:tc>
        <w:tc>
          <w:tcPr>
            <w:tcW w:w="2636" w:type="dxa"/>
            <w:tcBorders>
              <w:bottom w:val="single" w:sz="4" w:space="0" w:color="auto"/>
            </w:tcBorders>
          </w:tcPr>
          <w:p w:rsidR="002A0901" w:rsidRPr="0048460A" w:rsidRDefault="0048460A">
            <w:pPr>
              <w:rPr>
                <w:b/>
                <w:color w:val="FF0000"/>
              </w:rPr>
            </w:pPr>
            <w:r>
              <w:t xml:space="preserve">     </w:t>
            </w:r>
            <w:r>
              <w:rPr>
                <w:b/>
                <w:color w:val="FF0000"/>
              </w:rPr>
              <w:t>Yes                   No</w:t>
            </w:r>
          </w:p>
        </w:tc>
      </w:tr>
      <w:tr w:rsidR="002A0901" w:rsidTr="00A7176F">
        <w:tc>
          <w:tcPr>
            <w:tcW w:w="13176" w:type="dxa"/>
            <w:gridSpan w:val="5"/>
            <w:shd w:val="clear" w:color="auto" w:fill="DAEEF3" w:themeFill="accent5" w:themeFillTint="33"/>
          </w:tcPr>
          <w:p w:rsidR="002A0901" w:rsidRDefault="002A0901" w:rsidP="002A0901">
            <w:pPr>
              <w:jc w:val="center"/>
            </w:pPr>
            <w:r w:rsidRPr="002A0901">
              <w:rPr>
                <w:b/>
                <w:sz w:val="28"/>
              </w:rPr>
              <w:t>College and Career Readiness Delivery Plan</w:t>
            </w:r>
          </w:p>
        </w:tc>
      </w:tr>
      <w:tr w:rsidR="002A0901" w:rsidTr="00E47A2F">
        <w:tc>
          <w:tcPr>
            <w:tcW w:w="2635" w:type="dxa"/>
          </w:tcPr>
          <w:p w:rsidR="002A0901" w:rsidRDefault="002A0901" w:rsidP="008E1225">
            <w:r>
              <w:t xml:space="preserve">Increase the </w:t>
            </w:r>
            <w:r w:rsidR="008E1225">
              <w:t>cohort</w:t>
            </w:r>
            <w:r>
              <w:t xml:space="preserve"> graduation rate</w:t>
            </w:r>
          </w:p>
        </w:tc>
        <w:tc>
          <w:tcPr>
            <w:tcW w:w="2635" w:type="dxa"/>
          </w:tcPr>
          <w:p w:rsidR="002A0901" w:rsidRPr="00A02CD0" w:rsidRDefault="00CC3CAC">
            <w:pPr>
              <w:rPr>
                <w:color w:val="FF0000"/>
              </w:rPr>
            </w:pPr>
            <w:r w:rsidRPr="00A02CD0">
              <w:rPr>
                <w:color w:val="FF0000"/>
              </w:rPr>
              <w:t>2012 = 75.6</w:t>
            </w:r>
          </w:p>
          <w:p w:rsidR="00CC3CAC" w:rsidRDefault="00CC3CAC">
            <w:pPr>
              <w:rPr>
                <w:color w:val="FF0000"/>
              </w:rPr>
            </w:pPr>
            <w:r w:rsidRPr="00A02CD0">
              <w:rPr>
                <w:color w:val="FF0000"/>
              </w:rPr>
              <w:t>2013 Goal = 77.6</w:t>
            </w:r>
          </w:p>
          <w:p w:rsidR="00E848E6" w:rsidRDefault="00E848E6">
            <w:pPr>
              <w:rPr>
                <w:color w:val="FF0000"/>
              </w:rPr>
            </w:pPr>
          </w:p>
          <w:p w:rsidR="00E848E6" w:rsidRPr="00E848E6" w:rsidRDefault="00E848E6">
            <w:pPr>
              <w:rPr>
                <w:color w:val="00B050"/>
              </w:rPr>
            </w:pPr>
            <w:r>
              <w:rPr>
                <w:color w:val="00B050"/>
              </w:rPr>
              <w:t>2014 Goal = 91.6</w:t>
            </w:r>
          </w:p>
          <w:p w:rsidR="0009788D" w:rsidRDefault="0009788D"/>
        </w:tc>
        <w:tc>
          <w:tcPr>
            <w:tcW w:w="2635" w:type="dxa"/>
          </w:tcPr>
          <w:p w:rsidR="002A0901" w:rsidRPr="0048460A" w:rsidRDefault="0048460A">
            <w:pPr>
              <w:rPr>
                <w:color w:val="FF0000"/>
              </w:rPr>
            </w:pPr>
            <w:r>
              <w:rPr>
                <w:color w:val="FF0000"/>
              </w:rPr>
              <w:t xml:space="preserve">2013 = Yes </w:t>
            </w:r>
            <w:r w:rsidR="009D2DA0">
              <w:rPr>
                <w:color w:val="FF0000"/>
              </w:rPr>
              <w:t>=</w:t>
            </w:r>
            <w:r>
              <w:rPr>
                <w:color w:val="FF0000"/>
              </w:rPr>
              <w:t xml:space="preserve"> 90.8</w:t>
            </w:r>
          </w:p>
        </w:tc>
        <w:tc>
          <w:tcPr>
            <w:tcW w:w="2635" w:type="dxa"/>
          </w:tcPr>
          <w:p w:rsidR="002A0901" w:rsidRDefault="002A0901"/>
        </w:tc>
        <w:tc>
          <w:tcPr>
            <w:tcW w:w="2636" w:type="dxa"/>
          </w:tcPr>
          <w:p w:rsidR="002A0901" w:rsidRDefault="009D2DA0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color w:val="FF0000"/>
              </w:rPr>
              <w:t>Yes                   Yes</w:t>
            </w:r>
          </w:p>
          <w:p w:rsidR="009D2DA0" w:rsidRPr="009D2DA0" w:rsidRDefault="009D2D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*Check AFGR Rate Increase</w:t>
            </w:r>
          </w:p>
        </w:tc>
      </w:tr>
      <w:tr w:rsidR="002A0901" w:rsidTr="006A1CF2">
        <w:tc>
          <w:tcPr>
            <w:tcW w:w="2635" w:type="dxa"/>
            <w:tcBorders>
              <w:bottom w:val="single" w:sz="4" w:space="0" w:color="auto"/>
            </w:tcBorders>
          </w:tcPr>
          <w:p w:rsidR="002A0901" w:rsidRDefault="002A0901">
            <w:r>
              <w:t>Increase th</w:t>
            </w:r>
            <w:r w:rsidR="006A1086">
              <w:t>e percentage of students who graduate</w:t>
            </w:r>
            <w:r>
              <w:t xml:space="preserve"> college and career ready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2A0901" w:rsidRPr="00A02CD0" w:rsidRDefault="004F53E8">
            <w:pPr>
              <w:rPr>
                <w:color w:val="FF0000"/>
              </w:rPr>
            </w:pPr>
            <w:r w:rsidRPr="00A02CD0">
              <w:rPr>
                <w:color w:val="FF0000"/>
              </w:rPr>
              <w:t>2012 = 44.8</w:t>
            </w:r>
          </w:p>
          <w:p w:rsidR="004F53E8" w:rsidRDefault="004F53E8">
            <w:pPr>
              <w:rPr>
                <w:color w:val="FF0000"/>
              </w:rPr>
            </w:pPr>
            <w:r w:rsidRPr="00A02CD0">
              <w:rPr>
                <w:color w:val="FF0000"/>
              </w:rPr>
              <w:t>2013 Goal = 44.7</w:t>
            </w:r>
          </w:p>
          <w:p w:rsidR="00E848E6" w:rsidRDefault="00E848E6">
            <w:pPr>
              <w:rPr>
                <w:color w:val="FF0000"/>
              </w:rPr>
            </w:pPr>
          </w:p>
          <w:p w:rsidR="00E848E6" w:rsidRDefault="00E848E6">
            <w:pPr>
              <w:rPr>
                <w:color w:val="00B050"/>
              </w:rPr>
            </w:pPr>
            <w:r>
              <w:rPr>
                <w:color w:val="00B050"/>
              </w:rPr>
              <w:t>2014 Goal = 52.6</w:t>
            </w:r>
          </w:p>
          <w:p w:rsidR="00E848E6" w:rsidRDefault="00E848E6">
            <w:pPr>
              <w:rPr>
                <w:color w:val="00B050"/>
              </w:rPr>
            </w:pPr>
          </w:p>
          <w:p w:rsidR="00E848E6" w:rsidRPr="00E848E6" w:rsidRDefault="00E848E6">
            <w:pPr>
              <w:rPr>
                <w:color w:val="00B050"/>
              </w:rPr>
            </w:pPr>
          </w:p>
          <w:p w:rsidR="004F53E8" w:rsidRDefault="004F53E8"/>
        </w:tc>
        <w:tc>
          <w:tcPr>
            <w:tcW w:w="2635" w:type="dxa"/>
            <w:tcBorders>
              <w:bottom w:val="single" w:sz="4" w:space="0" w:color="auto"/>
            </w:tcBorders>
          </w:tcPr>
          <w:p w:rsidR="002A0901" w:rsidRPr="004750B6" w:rsidRDefault="009D2DA0">
            <w:pPr>
              <w:rPr>
                <w:color w:val="FF0000"/>
              </w:rPr>
            </w:pPr>
            <w:r>
              <w:rPr>
                <w:color w:val="FF0000"/>
              </w:rPr>
              <w:t>2013 - No =</w:t>
            </w:r>
            <w:r w:rsidR="002F167F">
              <w:rPr>
                <w:color w:val="FF0000"/>
              </w:rPr>
              <w:t xml:space="preserve"> 43.9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2A0901" w:rsidRDefault="002A0901"/>
        </w:tc>
        <w:tc>
          <w:tcPr>
            <w:tcW w:w="2636" w:type="dxa"/>
            <w:tcBorders>
              <w:bottom w:val="single" w:sz="4" w:space="0" w:color="auto"/>
            </w:tcBorders>
          </w:tcPr>
          <w:p w:rsidR="002A0901" w:rsidRPr="009D2DA0" w:rsidRDefault="009D2DA0">
            <w:pPr>
              <w:rPr>
                <w:b/>
                <w:color w:val="FF0000"/>
              </w:rPr>
            </w:pPr>
            <w:r>
              <w:t xml:space="preserve">     </w:t>
            </w:r>
            <w:r>
              <w:rPr>
                <w:b/>
                <w:color w:val="FF0000"/>
              </w:rPr>
              <w:t xml:space="preserve"> No                   No</w:t>
            </w:r>
          </w:p>
        </w:tc>
      </w:tr>
      <w:tr w:rsidR="002A0901" w:rsidTr="00F909A7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0901" w:rsidRPr="002A0901" w:rsidRDefault="002A0901" w:rsidP="002A0901">
            <w:pPr>
              <w:jc w:val="center"/>
              <w:rPr>
                <w:b/>
                <w:sz w:val="28"/>
              </w:rPr>
            </w:pPr>
            <w:r w:rsidRPr="002A0901">
              <w:rPr>
                <w:b/>
                <w:sz w:val="28"/>
              </w:rPr>
              <w:lastRenderedPageBreak/>
              <w:t>Closing Achievement Gap Delivery Plan</w:t>
            </w:r>
          </w:p>
        </w:tc>
      </w:tr>
      <w:tr w:rsidR="002A0901" w:rsidTr="006A1CF2">
        <w:tc>
          <w:tcPr>
            <w:tcW w:w="2635" w:type="dxa"/>
            <w:tcBorders>
              <w:top w:val="single" w:sz="4" w:space="0" w:color="auto"/>
            </w:tcBorders>
          </w:tcPr>
          <w:p w:rsidR="002A0901" w:rsidRDefault="002A0901">
            <w:r>
              <w:t>Increase the average combined reading and math proficiency ratings for all students in the non-duplicated gap group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2A0901" w:rsidRPr="00A02CD0" w:rsidRDefault="00CC3CAC" w:rsidP="002A0901">
            <w:pPr>
              <w:rPr>
                <w:color w:val="FF0000"/>
              </w:rPr>
            </w:pPr>
            <w:r w:rsidRPr="00A02CD0">
              <w:rPr>
                <w:color w:val="FF0000"/>
              </w:rPr>
              <w:t>2012 = 23.2</w:t>
            </w:r>
          </w:p>
          <w:p w:rsidR="00CC3CAC" w:rsidRDefault="00CC3CAC" w:rsidP="002A0901">
            <w:pPr>
              <w:rPr>
                <w:color w:val="FF0000"/>
              </w:rPr>
            </w:pPr>
            <w:r w:rsidRPr="00A02CD0">
              <w:rPr>
                <w:color w:val="FF0000"/>
              </w:rPr>
              <w:t>2013 Goal = 30.8</w:t>
            </w:r>
          </w:p>
          <w:p w:rsidR="00E848E6" w:rsidRDefault="00E848E6" w:rsidP="002A0901">
            <w:pPr>
              <w:rPr>
                <w:color w:val="FF0000"/>
              </w:rPr>
            </w:pPr>
          </w:p>
          <w:p w:rsidR="00E848E6" w:rsidRPr="00E848E6" w:rsidRDefault="00E848E6" w:rsidP="002A0901">
            <w:pPr>
              <w:rPr>
                <w:color w:val="00B050"/>
              </w:rPr>
            </w:pPr>
            <w:r>
              <w:rPr>
                <w:color w:val="00B050"/>
              </w:rPr>
              <w:t xml:space="preserve">2014 Goal = </w:t>
            </w:r>
            <w:r w:rsidR="0048439A">
              <w:rPr>
                <w:color w:val="00B050"/>
              </w:rPr>
              <w:t>38.5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2A0901" w:rsidRPr="009D2DA0" w:rsidRDefault="009D2DA0">
            <w:pPr>
              <w:rPr>
                <w:color w:val="FF0000"/>
              </w:rPr>
            </w:pPr>
            <w:r w:rsidRPr="00E848E6">
              <w:rPr>
                <w:color w:val="FF0000"/>
              </w:rPr>
              <w:t>2013 – No = 26.3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2A0901" w:rsidRDefault="002A0901"/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2A0901" w:rsidRPr="009D2DA0" w:rsidRDefault="009D2DA0">
            <w:pPr>
              <w:rPr>
                <w:color w:val="FF0000"/>
              </w:rPr>
            </w:pPr>
            <w:r>
              <w:t xml:space="preserve">     </w:t>
            </w:r>
            <w:r>
              <w:rPr>
                <w:color w:val="FF0000"/>
              </w:rPr>
              <w:t>Yes                   No</w:t>
            </w:r>
          </w:p>
        </w:tc>
      </w:tr>
      <w:tr w:rsidR="002A0901" w:rsidTr="005712A3">
        <w:tc>
          <w:tcPr>
            <w:tcW w:w="13176" w:type="dxa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A0901" w:rsidRDefault="002A0901" w:rsidP="002A0901">
            <w:pPr>
              <w:jc w:val="center"/>
            </w:pPr>
            <w:r w:rsidRPr="002A0901">
              <w:rPr>
                <w:b/>
                <w:sz w:val="28"/>
              </w:rPr>
              <w:t>Next Generation Professionals Delivery Plan</w:t>
            </w:r>
          </w:p>
        </w:tc>
      </w:tr>
      <w:tr w:rsidR="002A0901" w:rsidTr="006A1CF2">
        <w:tc>
          <w:tcPr>
            <w:tcW w:w="2635" w:type="dxa"/>
          </w:tcPr>
          <w:p w:rsidR="002A0901" w:rsidRDefault="002A0901">
            <w:r>
              <w:t>Increase the percentage of effective teachers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2A0901" w:rsidRPr="00945ADD" w:rsidRDefault="005E6B61">
            <w:pPr>
              <w:rPr>
                <w:color w:val="FF0000"/>
              </w:rPr>
            </w:pPr>
            <w:r w:rsidRPr="00A02CD0">
              <w:rPr>
                <w:color w:val="FF0000"/>
              </w:rPr>
              <w:t xml:space="preserve">Yes.  </w:t>
            </w:r>
            <w:r w:rsidR="00CC3CAC" w:rsidRPr="00A02CD0">
              <w:rPr>
                <w:color w:val="FF0000"/>
              </w:rPr>
              <w:t>We a</w:t>
            </w:r>
            <w:r w:rsidR="00945ADD">
              <w:rPr>
                <w:color w:val="FF0000"/>
              </w:rPr>
              <w:t>re a pilot district for the</w:t>
            </w:r>
            <w:r w:rsidR="00CC3CAC" w:rsidRPr="00A02CD0">
              <w:rPr>
                <w:color w:val="FF0000"/>
              </w:rPr>
              <w:t xml:space="preserve"> TPGES in 2013-2014</w:t>
            </w:r>
            <w:r w:rsidRPr="00A02CD0">
              <w:rPr>
                <w:color w:val="FF0000"/>
              </w:rPr>
              <w:t>.  Certified Evaluation Committee is meeting to bring all teacher evaluation policies and procedures into compliance with the new Teacher Professional Growth &amp; Effectiveness System.</w:t>
            </w:r>
            <w:r w:rsidR="00945ADD">
              <w:rPr>
                <w:color w:val="FF0000"/>
              </w:rPr>
              <w:t xml:space="preserve">  We are using this system district wide as our current evaluation system.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2A0901" w:rsidRPr="00945ADD" w:rsidRDefault="00945AD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Yes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2A0901" w:rsidRDefault="002A0901"/>
        </w:tc>
        <w:tc>
          <w:tcPr>
            <w:tcW w:w="2636" w:type="dxa"/>
            <w:tcBorders>
              <w:top w:val="single" w:sz="4" w:space="0" w:color="auto"/>
            </w:tcBorders>
          </w:tcPr>
          <w:p w:rsidR="002A0901" w:rsidRPr="00A02CD0" w:rsidRDefault="002A0901">
            <w:pPr>
              <w:rPr>
                <w:color w:val="FF0000"/>
              </w:rPr>
            </w:pPr>
            <w:r w:rsidRPr="00A02CD0">
              <w:rPr>
                <w:color w:val="FF0000"/>
              </w:rPr>
              <w:t>In 2013-14:  Have processes been put in place to ensure teacher effectiveness system begins in 2014-2015</w:t>
            </w:r>
            <w:r w:rsidR="00945ADD">
              <w:rPr>
                <w:color w:val="FF0000"/>
              </w:rPr>
              <w:t>?  Yes</w:t>
            </w:r>
          </w:p>
          <w:p w:rsidR="005E6B61" w:rsidRPr="00A02CD0" w:rsidRDefault="005E6B61">
            <w:pPr>
              <w:rPr>
                <w:color w:val="FF0000"/>
              </w:rPr>
            </w:pPr>
            <w:r w:rsidRPr="00A02CD0">
              <w:rPr>
                <w:color w:val="FF0000"/>
              </w:rPr>
              <w:t>Certified Evaluation Committee meeting to bring all teacher evaluation policies and procedures into compliance with the new teacher Professional Growth &amp; Effectiveness System.</w:t>
            </w:r>
          </w:p>
        </w:tc>
      </w:tr>
      <w:tr w:rsidR="002A0901" w:rsidTr="006A1CF2">
        <w:tc>
          <w:tcPr>
            <w:tcW w:w="2635" w:type="dxa"/>
            <w:tcBorders>
              <w:bottom w:val="single" w:sz="4" w:space="0" w:color="auto"/>
            </w:tcBorders>
          </w:tcPr>
          <w:p w:rsidR="002A0901" w:rsidRDefault="002A0901">
            <w:r>
              <w:t>Increase the percentage of effective principals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2A0901" w:rsidRDefault="005E6B61" w:rsidP="00945ADD">
            <w:r w:rsidRPr="00A02CD0">
              <w:rPr>
                <w:color w:val="FF0000"/>
              </w:rPr>
              <w:t xml:space="preserve">Yes. </w:t>
            </w:r>
            <w:r w:rsidR="00CC3CAC" w:rsidRPr="00A02CD0">
              <w:rPr>
                <w:color w:val="FF0000"/>
              </w:rPr>
              <w:t>We are a pilot dis</w:t>
            </w:r>
            <w:r w:rsidR="00945ADD">
              <w:rPr>
                <w:color w:val="FF0000"/>
              </w:rPr>
              <w:t>trict for the PPGES and have two</w:t>
            </w:r>
            <w:r w:rsidR="00CC3CAC" w:rsidRPr="00A02CD0">
              <w:rPr>
                <w:color w:val="FF0000"/>
              </w:rPr>
              <w:t xml:space="preserve"> principal</w:t>
            </w:r>
            <w:r w:rsidR="00945ADD">
              <w:rPr>
                <w:color w:val="FF0000"/>
              </w:rPr>
              <w:t>s</w:t>
            </w:r>
            <w:r w:rsidR="00CC3CAC" w:rsidRPr="00A02CD0">
              <w:rPr>
                <w:color w:val="FF0000"/>
              </w:rPr>
              <w:t xml:space="preserve"> currently participating in the pilot this year</w:t>
            </w:r>
            <w:r w:rsidR="00945ADD">
              <w:rPr>
                <w:color w:val="FF0000"/>
              </w:rPr>
              <w:t>.  We are training all principals in the PPGES this year during principals meeting throughout the year</w:t>
            </w:r>
            <w:r w:rsidR="00CC3CAC" w:rsidRPr="00A02CD0">
              <w:rPr>
                <w:color w:val="FF0000"/>
              </w:rPr>
              <w:t>.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2A0901" w:rsidRPr="00945ADD" w:rsidRDefault="00945ADD">
            <w:pPr>
              <w:rPr>
                <w:b/>
                <w:color w:val="FF0000"/>
              </w:rPr>
            </w:pPr>
            <w:r>
              <w:t xml:space="preserve">     </w:t>
            </w:r>
            <w:r>
              <w:rPr>
                <w:b/>
                <w:color w:val="FF0000"/>
              </w:rPr>
              <w:t xml:space="preserve">     Yes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2A0901" w:rsidRDefault="002A0901"/>
        </w:tc>
        <w:tc>
          <w:tcPr>
            <w:tcW w:w="2636" w:type="dxa"/>
            <w:tcBorders>
              <w:bottom w:val="single" w:sz="4" w:space="0" w:color="auto"/>
            </w:tcBorders>
          </w:tcPr>
          <w:p w:rsidR="002A0901" w:rsidRDefault="002A0901">
            <w:pPr>
              <w:rPr>
                <w:color w:val="FF0000"/>
              </w:rPr>
            </w:pPr>
            <w:r w:rsidRPr="00A02CD0">
              <w:rPr>
                <w:color w:val="FF0000"/>
              </w:rPr>
              <w:t>In 2013-14:  Have processes been put in place to ensure principal effectiveness system begins in 2014-15</w:t>
            </w:r>
            <w:r w:rsidR="00945ADD">
              <w:rPr>
                <w:color w:val="FF0000"/>
              </w:rPr>
              <w:t>?  Yes</w:t>
            </w:r>
          </w:p>
          <w:p w:rsidR="00C311EB" w:rsidRPr="00A02CD0" w:rsidRDefault="00C311EB">
            <w:pPr>
              <w:rPr>
                <w:color w:val="FF0000"/>
              </w:rPr>
            </w:pPr>
            <w:r>
              <w:rPr>
                <w:color w:val="FF0000"/>
              </w:rPr>
              <w:t xml:space="preserve">Two principals in our district are currently piloting with ALL principals receiving training.  Superintendent &amp; Asst. </w:t>
            </w:r>
            <w:r>
              <w:rPr>
                <w:color w:val="FF0000"/>
              </w:rPr>
              <w:lastRenderedPageBreak/>
              <w:t>Superintendent receiving training in Val-Ed Survey October 3, 2013.</w:t>
            </w:r>
          </w:p>
        </w:tc>
      </w:tr>
      <w:tr w:rsidR="002A0901" w:rsidTr="006F5D38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0901" w:rsidRDefault="002A0901" w:rsidP="002A0901">
            <w:pPr>
              <w:jc w:val="center"/>
            </w:pPr>
            <w:r w:rsidRPr="002A0901">
              <w:rPr>
                <w:b/>
                <w:sz w:val="28"/>
              </w:rPr>
              <w:lastRenderedPageBreak/>
              <w:t>Effectiveness and Efficiency of Operations/Support Systems</w:t>
            </w:r>
          </w:p>
        </w:tc>
      </w:tr>
      <w:tr w:rsidR="002A0901" w:rsidTr="006A1CF2">
        <w:tc>
          <w:tcPr>
            <w:tcW w:w="13176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A0901" w:rsidRDefault="002A0901" w:rsidP="006A1CF2">
            <w:r>
              <w:t>Establishes a balanced operational budget for school programs and activities:</w:t>
            </w:r>
          </w:p>
          <w:p w:rsidR="002A0901" w:rsidRDefault="002A0901"/>
        </w:tc>
      </w:tr>
      <w:tr w:rsidR="002A0901" w:rsidTr="006A1CF2">
        <w:tc>
          <w:tcPr>
            <w:tcW w:w="2635" w:type="dxa"/>
            <w:tcBorders>
              <w:top w:val="single" w:sz="4" w:space="0" w:color="auto"/>
            </w:tcBorders>
          </w:tcPr>
          <w:p w:rsidR="002A0901" w:rsidRDefault="00825345">
            <w:r>
              <w:t>Correct prior year a</w:t>
            </w:r>
            <w:r w:rsidR="002A0901">
              <w:t>udit findings</w:t>
            </w:r>
          </w:p>
          <w:p w:rsidR="002141DF" w:rsidRDefault="00825345" w:rsidP="00825345">
            <w:r>
              <w:t>Submit a balanced</w:t>
            </w:r>
            <w:r w:rsidR="002141DF">
              <w:t xml:space="preserve"> w</w:t>
            </w:r>
            <w:r w:rsidR="002A0901">
              <w:t>orking</w:t>
            </w:r>
            <w:r>
              <w:t xml:space="preserve"> and tentative </w:t>
            </w:r>
            <w:r w:rsidR="002141DF">
              <w:t>budget</w:t>
            </w:r>
            <w:r>
              <w:t xml:space="preserve"> that includes the </w:t>
            </w:r>
            <w:r w:rsidR="002141DF">
              <w:t>re</w:t>
            </w:r>
            <w:r>
              <w:t>quired 2% contingency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2A0901" w:rsidRDefault="00CC3CAC">
            <w:pPr>
              <w:rPr>
                <w:color w:val="FF0000"/>
              </w:rPr>
            </w:pPr>
            <w:r w:rsidRPr="00A02CD0">
              <w:rPr>
                <w:color w:val="FF0000"/>
              </w:rPr>
              <w:t>2012</w:t>
            </w:r>
            <w:r w:rsidR="00C77488" w:rsidRPr="00A02CD0">
              <w:rPr>
                <w:color w:val="FF0000"/>
              </w:rPr>
              <w:t>-2013</w:t>
            </w:r>
            <w:r w:rsidRPr="00A02CD0">
              <w:rPr>
                <w:color w:val="FF0000"/>
              </w:rPr>
              <w:t xml:space="preserve"> - Yes, all corrected responses made.  Working budget balanced.  Tentative budget includes a contingency above 2%.</w:t>
            </w:r>
          </w:p>
          <w:p w:rsidR="00575572" w:rsidRDefault="00575572">
            <w:pPr>
              <w:rPr>
                <w:color w:val="FF0000"/>
              </w:rPr>
            </w:pPr>
          </w:p>
          <w:p w:rsidR="00575572" w:rsidRDefault="00575572">
            <w:r>
              <w:rPr>
                <w:color w:val="FF0000"/>
              </w:rPr>
              <w:t>***2012-13 Audit is in process.  Will be completed by Nov. 15th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2A0901" w:rsidRDefault="002A0901"/>
        </w:tc>
        <w:tc>
          <w:tcPr>
            <w:tcW w:w="2635" w:type="dxa"/>
            <w:tcBorders>
              <w:top w:val="single" w:sz="4" w:space="0" w:color="auto"/>
            </w:tcBorders>
          </w:tcPr>
          <w:p w:rsidR="002A0901" w:rsidRDefault="002A0901"/>
        </w:tc>
        <w:tc>
          <w:tcPr>
            <w:tcW w:w="2636" w:type="dxa"/>
            <w:tcBorders>
              <w:top w:val="single" w:sz="4" w:space="0" w:color="auto"/>
            </w:tcBorders>
          </w:tcPr>
          <w:p w:rsidR="002A0901" w:rsidRPr="00A02CD0" w:rsidRDefault="00614B33">
            <w:pPr>
              <w:rPr>
                <w:color w:val="FF0000"/>
              </w:rPr>
            </w:pPr>
            <w:r w:rsidRPr="00A02CD0">
              <w:rPr>
                <w:color w:val="FF0000"/>
              </w:rPr>
              <w:t>Actual contingency in current draft budget is 5.3%.  Contingency in the draft budget is currently $632,883.89 in the General Fund.  Total Revenue budgeted is $11,899,197.  We have a beginning fund balance in the draft budget of $1,700,000. (5/1/13)</w:t>
            </w:r>
          </w:p>
        </w:tc>
      </w:tr>
      <w:tr w:rsidR="002A0901" w:rsidTr="006A1CF2">
        <w:tc>
          <w:tcPr>
            <w:tcW w:w="13176" w:type="dxa"/>
            <w:gridSpan w:val="5"/>
            <w:shd w:val="clear" w:color="auto" w:fill="B8CCE4" w:themeFill="accent1" w:themeFillTint="66"/>
          </w:tcPr>
          <w:p w:rsidR="002A0901" w:rsidRDefault="00B34150" w:rsidP="006A1CF2">
            <w:r>
              <w:t xml:space="preserve">Resources are </w:t>
            </w:r>
            <w:r w:rsidR="002A0901">
              <w:t>allocated and exp</w:t>
            </w:r>
            <w:r w:rsidR="002141DF">
              <w:t>e</w:t>
            </w:r>
            <w:r w:rsidR="002A0901">
              <w:t xml:space="preserve">nded </w:t>
            </w:r>
            <w:r w:rsidR="009141CF">
              <w:t>to support instruction</w:t>
            </w:r>
            <w:r w:rsidR="00B974B7">
              <w:t xml:space="preserve"> and improve student learning</w:t>
            </w:r>
          </w:p>
          <w:p w:rsidR="002A0901" w:rsidRDefault="002A0901"/>
        </w:tc>
      </w:tr>
      <w:tr w:rsidR="002A0901" w:rsidTr="00E47A2F">
        <w:tc>
          <w:tcPr>
            <w:tcW w:w="2635" w:type="dxa"/>
          </w:tcPr>
          <w:p w:rsidR="002A0901" w:rsidRDefault="001256F9" w:rsidP="001256F9">
            <w:r>
              <w:t xml:space="preserve">All </w:t>
            </w:r>
            <w:r w:rsidR="00D22037">
              <w:t xml:space="preserve">TELL Survey </w:t>
            </w:r>
            <w:r w:rsidR="007A163C">
              <w:t>Q</w:t>
            </w:r>
            <w:r w:rsidR="002A0901">
              <w:t>uestions</w:t>
            </w:r>
            <w:r w:rsidR="007A163C">
              <w:t xml:space="preserve"> </w:t>
            </w:r>
            <w:r>
              <w:t>relating to the domain of “Facilities and Resources” show improvement from the prior year’s results</w:t>
            </w:r>
          </w:p>
        </w:tc>
        <w:tc>
          <w:tcPr>
            <w:tcW w:w="2635" w:type="dxa"/>
          </w:tcPr>
          <w:p w:rsidR="002A0901" w:rsidRDefault="00CC3CAC">
            <w:pPr>
              <w:rPr>
                <w:color w:val="FF0000"/>
              </w:rPr>
            </w:pPr>
            <w:r w:rsidRPr="00A02CD0">
              <w:rPr>
                <w:color w:val="FF0000"/>
              </w:rPr>
              <w:t xml:space="preserve">Yes </w:t>
            </w:r>
          </w:p>
          <w:p w:rsidR="003754B5" w:rsidRDefault="003754B5">
            <w:pPr>
              <w:rPr>
                <w:color w:val="FF0000"/>
              </w:rPr>
            </w:pPr>
            <w:r>
              <w:rPr>
                <w:color w:val="FF0000"/>
              </w:rPr>
              <w:t>*See Note in Comments Column</w:t>
            </w:r>
          </w:p>
          <w:p w:rsidR="003754B5" w:rsidRDefault="003754B5">
            <w:pPr>
              <w:rPr>
                <w:color w:val="FF0000"/>
              </w:rPr>
            </w:pPr>
          </w:p>
          <w:p w:rsidR="00CB1334" w:rsidRDefault="00CB1334">
            <w:r>
              <w:rPr>
                <w:color w:val="FF0000"/>
              </w:rPr>
              <w:t xml:space="preserve"> Goals will be set for 2015</w:t>
            </w:r>
          </w:p>
        </w:tc>
        <w:tc>
          <w:tcPr>
            <w:tcW w:w="2635" w:type="dxa"/>
          </w:tcPr>
          <w:p w:rsidR="002A0901" w:rsidRDefault="002A0901"/>
        </w:tc>
        <w:tc>
          <w:tcPr>
            <w:tcW w:w="2635" w:type="dxa"/>
          </w:tcPr>
          <w:p w:rsidR="002A0901" w:rsidRDefault="002A0901"/>
        </w:tc>
        <w:tc>
          <w:tcPr>
            <w:tcW w:w="2636" w:type="dxa"/>
          </w:tcPr>
          <w:p w:rsidR="00CB1334" w:rsidRDefault="00CB1334" w:rsidP="00CB1334">
            <w:pPr>
              <w:rPr>
                <w:color w:val="FF0000"/>
              </w:rPr>
            </w:pPr>
            <w:r>
              <w:rPr>
                <w:color w:val="FF0000"/>
              </w:rPr>
              <w:t>Facilities &amp; Resources – Increase in indicators, Q31b, d, e, f, g.</w:t>
            </w:r>
          </w:p>
          <w:p w:rsidR="005E6B61" w:rsidRDefault="00CB1334" w:rsidP="00CB1334">
            <w:pPr>
              <w:rPr>
                <w:color w:val="FF0000"/>
              </w:rPr>
            </w:pPr>
            <w:r>
              <w:rPr>
                <w:color w:val="FF0000"/>
              </w:rPr>
              <w:t>Slight decrease in indicators Q31.a,c, h.</w:t>
            </w:r>
            <w:r w:rsidR="005E6B61" w:rsidRPr="00A02CD0">
              <w:rPr>
                <w:color w:val="FF0000"/>
              </w:rPr>
              <w:t xml:space="preserve"> </w:t>
            </w:r>
          </w:p>
          <w:p w:rsidR="003754B5" w:rsidRPr="00A02CD0" w:rsidRDefault="003754B5" w:rsidP="00CB1334">
            <w:pPr>
              <w:rPr>
                <w:color w:val="FF0000"/>
              </w:rPr>
            </w:pPr>
            <w:r>
              <w:rPr>
                <w:color w:val="FF0000"/>
              </w:rPr>
              <w:t>*Wireless Internet updated and improved during summer of 2013.  Additional devices purchased and distributed to schools beginning of 2013-2014 school year.</w:t>
            </w:r>
            <w:bookmarkStart w:id="0" w:name="_GoBack"/>
            <w:bookmarkEnd w:id="0"/>
          </w:p>
          <w:p w:rsidR="00E67022" w:rsidRPr="00A02CD0" w:rsidRDefault="00E67022">
            <w:pPr>
              <w:rPr>
                <w:color w:val="FF0000"/>
              </w:rPr>
            </w:pPr>
          </w:p>
          <w:p w:rsidR="00E67022" w:rsidRDefault="00E67022"/>
        </w:tc>
      </w:tr>
      <w:tr w:rsidR="002A0901" w:rsidTr="00334C7D">
        <w:tc>
          <w:tcPr>
            <w:tcW w:w="13176" w:type="dxa"/>
            <w:gridSpan w:val="5"/>
            <w:shd w:val="clear" w:color="auto" w:fill="B8CCE4" w:themeFill="accent1" w:themeFillTint="66"/>
          </w:tcPr>
          <w:p w:rsidR="002A0901" w:rsidRDefault="00B974B7" w:rsidP="006A1CF2">
            <w:r>
              <w:t>M</w:t>
            </w:r>
            <w:r w:rsidR="002A0901">
              <w:t>aintain compliance with legal, ethical and policy standards</w:t>
            </w:r>
          </w:p>
          <w:p w:rsidR="002A0901" w:rsidRDefault="002A0901"/>
        </w:tc>
      </w:tr>
      <w:tr w:rsidR="002A0901" w:rsidTr="00E47A2F">
        <w:tc>
          <w:tcPr>
            <w:tcW w:w="2635" w:type="dxa"/>
          </w:tcPr>
          <w:p w:rsidR="002A0901" w:rsidRDefault="002A0901">
            <w:r>
              <w:t xml:space="preserve">External audit for the 2013-14 school year will indicate 0 violations of </w:t>
            </w:r>
            <w:r>
              <w:lastRenderedPageBreak/>
              <w:t>ethics and policy standards</w:t>
            </w:r>
          </w:p>
        </w:tc>
        <w:tc>
          <w:tcPr>
            <w:tcW w:w="2635" w:type="dxa"/>
          </w:tcPr>
          <w:p w:rsidR="00A70922" w:rsidRPr="00A70922" w:rsidRDefault="00CC3CAC">
            <w:pPr>
              <w:rPr>
                <w:color w:val="FF0000"/>
              </w:rPr>
            </w:pPr>
            <w:r w:rsidRPr="00A02CD0">
              <w:rPr>
                <w:color w:val="FF0000"/>
              </w:rPr>
              <w:lastRenderedPageBreak/>
              <w:t>2012</w:t>
            </w:r>
            <w:r w:rsidR="00C77488" w:rsidRPr="00A02CD0">
              <w:rPr>
                <w:color w:val="FF0000"/>
              </w:rPr>
              <w:t>-2013</w:t>
            </w:r>
            <w:r w:rsidR="00A70922">
              <w:rPr>
                <w:color w:val="FF0000"/>
              </w:rPr>
              <w:t xml:space="preserve"> – Audit in process</w:t>
            </w:r>
          </w:p>
        </w:tc>
        <w:tc>
          <w:tcPr>
            <w:tcW w:w="2635" w:type="dxa"/>
          </w:tcPr>
          <w:p w:rsidR="002A0901" w:rsidRDefault="002A0901"/>
        </w:tc>
        <w:tc>
          <w:tcPr>
            <w:tcW w:w="2635" w:type="dxa"/>
          </w:tcPr>
          <w:p w:rsidR="002A0901" w:rsidRDefault="002A0901"/>
        </w:tc>
        <w:tc>
          <w:tcPr>
            <w:tcW w:w="2636" w:type="dxa"/>
          </w:tcPr>
          <w:p w:rsidR="002A0901" w:rsidRDefault="002A0901"/>
        </w:tc>
      </w:tr>
      <w:tr w:rsidR="002A0901" w:rsidTr="006A1CF2">
        <w:tc>
          <w:tcPr>
            <w:tcW w:w="13176" w:type="dxa"/>
            <w:gridSpan w:val="5"/>
            <w:shd w:val="clear" w:color="auto" w:fill="B8CCE4" w:themeFill="accent1" w:themeFillTint="66"/>
          </w:tcPr>
          <w:p w:rsidR="002A0901" w:rsidRDefault="0048196B" w:rsidP="006A1CF2">
            <w:r>
              <w:lastRenderedPageBreak/>
              <w:t>Effectively communicate</w:t>
            </w:r>
            <w:r w:rsidR="002A0901">
              <w:t xml:space="preserve"> the district’s budget and resourc</w:t>
            </w:r>
            <w:r w:rsidR="002141DF">
              <w:t>e allocation to the local board</w:t>
            </w:r>
          </w:p>
          <w:p w:rsidR="002A0901" w:rsidRDefault="002A0901"/>
        </w:tc>
      </w:tr>
      <w:tr w:rsidR="002A0901" w:rsidTr="00E47A2F">
        <w:tc>
          <w:tcPr>
            <w:tcW w:w="2635" w:type="dxa"/>
          </w:tcPr>
          <w:p w:rsidR="002A0901" w:rsidRDefault="00825345" w:rsidP="00F42193">
            <w:r>
              <w:t xml:space="preserve">Provide </w:t>
            </w:r>
            <w:r w:rsidR="00464C22">
              <w:t xml:space="preserve">budget updates </w:t>
            </w:r>
            <w:r>
              <w:t xml:space="preserve">to the board at </w:t>
            </w:r>
            <w:r w:rsidR="00F42193">
              <w:t xml:space="preserve">every regularly scheduled </w:t>
            </w:r>
            <w:r w:rsidR="00350081">
              <w:t>meeting</w:t>
            </w:r>
          </w:p>
        </w:tc>
        <w:tc>
          <w:tcPr>
            <w:tcW w:w="2635" w:type="dxa"/>
          </w:tcPr>
          <w:p w:rsidR="002A0901" w:rsidRDefault="00CC3CAC">
            <w:pPr>
              <w:rPr>
                <w:color w:val="FF0000"/>
              </w:rPr>
            </w:pPr>
            <w:r w:rsidRPr="00A02CD0">
              <w:rPr>
                <w:color w:val="FF0000"/>
              </w:rPr>
              <w:t>2012</w:t>
            </w:r>
            <w:r w:rsidR="00C77488" w:rsidRPr="00A02CD0">
              <w:rPr>
                <w:color w:val="FF0000"/>
              </w:rPr>
              <w:t>-2013</w:t>
            </w:r>
            <w:r w:rsidRPr="00A02CD0">
              <w:rPr>
                <w:color w:val="FF0000"/>
              </w:rPr>
              <w:t xml:space="preserve"> – Budget update included at the last meeting of each month.</w:t>
            </w:r>
          </w:p>
          <w:p w:rsidR="001642D7" w:rsidRDefault="001642D7">
            <w:pPr>
              <w:rPr>
                <w:color w:val="FF0000"/>
              </w:rPr>
            </w:pPr>
          </w:p>
          <w:p w:rsidR="001642D7" w:rsidRDefault="001642D7">
            <w:r>
              <w:rPr>
                <w:color w:val="FF0000"/>
              </w:rPr>
              <w:t>Working Budget for 2013-2014 presented to board at 9/23/23 board meeting.  Balanced with 7.41% contingency.</w:t>
            </w:r>
          </w:p>
        </w:tc>
        <w:tc>
          <w:tcPr>
            <w:tcW w:w="2635" w:type="dxa"/>
          </w:tcPr>
          <w:p w:rsidR="002A0901" w:rsidRDefault="002A0901"/>
        </w:tc>
        <w:tc>
          <w:tcPr>
            <w:tcW w:w="2635" w:type="dxa"/>
          </w:tcPr>
          <w:p w:rsidR="002A0901" w:rsidRDefault="002A0901"/>
        </w:tc>
        <w:tc>
          <w:tcPr>
            <w:tcW w:w="2636" w:type="dxa"/>
          </w:tcPr>
          <w:p w:rsidR="002A0901" w:rsidRPr="001642D7" w:rsidRDefault="001642D7">
            <w:pPr>
              <w:rPr>
                <w:color w:val="FF0000"/>
              </w:rPr>
            </w:pPr>
            <w:r>
              <w:rPr>
                <w:color w:val="FF0000"/>
              </w:rPr>
              <w:t>Current working budget for 2013-2014 presented to board at Sept. 23</w:t>
            </w:r>
            <w:r w:rsidRPr="001642D7">
              <w:rPr>
                <w:color w:val="FF0000"/>
                <w:vertAlign w:val="superscript"/>
              </w:rPr>
              <w:t>rd</w:t>
            </w:r>
            <w:r>
              <w:rPr>
                <w:color w:val="FF0000"/>
              </w:rPr>
              <w:t xml:space="preserve"> board meeting.  The working budget contains a 7.41% contingency.  It is necessary that we continue to be conservative to allow for the impact of sequestration.  We are spending all current dollars in our state and federal grants in Pre-school, IDEA Preschool, Gifted/Talented, Title I, Rural/Low Income, and are supplementing from our general fund $65,125.88.</w:t>
            </w:r>
          </w:p>
        </w:tc>
      </w:tr>
    </w:tbl>
    <w:p w:rsidR="00E47A2F" w:rsidRPr="00E47A2F" w:rsidRDefault="00E47A2F" w:rsidP="00E47A2F">
      <w:r>
        <w:t xml:space="preserve"> </w:t>
      </w:r>
      <w:r w:rsidRPr="00E47A2F">
        <w:br/>
      </w:r>
      <w:r>
        <w:t xml:space="preserve"> </w:t>
      </w:r>
    </w:p>
    <w:p w:rsidR="00DF0442" w:rsidRDefault="00DF0442"/>
    <w:sectPr w:rsidR="00DF0442" w:rsidSect="002A090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A6" w:rsidRDefault="00136CA6" w:rsidP="002A0901">
      <w:pPr>
        <w:spacing w:after="0" w:line="240" w:lineRule="auto"/>
      </w:pPr>
      <w:r>
        <w:separator/>
      </w:r>
    </w:p>
  </w:endnote>
  <w:endnote w:type="continuationSeparator" w:id="0">
    <w:p w:rsidR="00136CA6" w:rsidRDefault="00136CA6" w:rsidP="002A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8954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A0901" w:rsidRDefault="002A090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4B5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A0901" w:rsidRDefault="002A0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A6" w:rsidRDefault="00136CA6" w:rsidP="002A0901">
      <w:pPr>
        <w:spacing w:after="0" w:line="240" w:lineRule="auto"/>
      </w:pPr>
      <w:r>
        <w:separator/>
      </w:r>
    </w:p>
  </w:footnote>
  <w:footnote w:type="continuationSeparator" w:id="0">
    <w:p w:rsidR="00136CA6" w:rsidRDefault="00136CA6" w:rsidP="002A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01" w:rsidRPr="002A0901" w:rsidRDefault="002A0901" w:rsidP="002A0901">
    <w:pPr>
      <w:pStyle w:val="Header"/>
      <w:jc w:val="center"/>
      <w:rPr>
        <w:b/>
        <w:sz w:val="36"/>
      </w:rPr>
    </w:pPr>
    <w:r w:rsidRPr="002A0901">
      <w:rPr>
        <w:b/>
        <w:sz w:val="36"/>
      </w:rPr>
      <w:t>District Targets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2F"/>
    <w:rsid w:val="0009788D"/>
    <w:rsid w:val="001256F9"/>
    <w:rsid w:val="00136CA6"/>
    <w:rsid w:val="001642D7"/>
    <w:rsid w:val="002141DF"/>
    <w:rsid w:val="00253D12"/>
    <w:rsid w:val="00257738"/>
    <w:rsid w:val="00287D29"/>
    <w:rsid w:val="002A0901"/>
    <w:rsid w:val="002F167F"/>
    <w:rsid w:val="00301968"/>
    <w:rsid w:val="00334C7D"/>
    <w:rsid w:val="00350081"/>
    <w:rsid w:val="003754B5"/>
    <w:rsid w:val="003F5852"/>
    <w:rsid w:val="00464C22"/>
    <w:rsid w:val="004750B6"/>
    <w:rsid w:val="0048196B"/>
    <w:rsid w:val="0048439A"/>
    <w:rsid w:val="0048460A"/>
    <w:rsid w:val="004905CE"/>
    <w:rsid w:val="004F53E8"/>
    <w:rsid w:val="00575572"/>
    <w:rsid w:val="005C019D"/>
    <w:rsid w:val="005E6B61"/>
    <w:rsid w:val="00614B33"/>
    <w:rsid w:val="006A1086"/>
    <w:rsid w:val="006A1CF2"/>
    <w:rsid w:val="007133C3"/>
    <w:rsid w:val="007A163C"/>
    <w:rsid w:val="007F5309"/>
    <w:rsid w:val="00825345"/>
    <w:rsid w:val="00882D14"/>
    <w:rsid w:val="008E1225"/>
    <w:rsid w:val="009141CF"/>
    <w:rsid w:val="00945ADD"/>
    <w:rsid w:val="00986C9E"/>
    <w:rsid w:val="009D2DA0"/>
    <w:rsid w:val="00A02CD0"/>
    <w:rsid w:val="00A374C0"/>
    <w:rsid w:val="00A70922"/>
    <w:rsid w:val="00A8360B"/>
    <w:rsid w:val="00B163E8"/>
    <w:rsid w:val="00B16DD8"/>
    <w:rsid w:val="00B337D3"/>
    <w:rsid w:val="00B34150"/>
    <w:rsid w:val="00B974B7"/>
    <w:rsid w:val="00C13ECA"/>
    <w:rsid w:val="00C311EB"/>
    <w:rsid w:val="00C77488"/>
    <w:rsid w:val="00CB0C3E"/>
    <w:rsid w:val="00CB1334"/>
    <w:rsid w:val="00CC3CAC"/>
    <w:rsid w:val="00D22037"/>
    <w:rsid w:val="00D56EC1"/>
    <w:rsid w:val="00DC4ACD"/>
    <w:rsid w:val="00DF0442"/>
    <w:rsid w:val="00E45EA2"/>
    <w:rsid w:val="00E47A2F"/>
    <w:rsid w:val="00E67022"/>
    <w:rsid w:val="00E848E6"/>
    <w:rsid w:val="00EA37B7"/>
    <w:rsid w:val="00F42193"/>
    <w:rsid w:val="00F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01"/>
  </w:style>
  <w:style w:type="paragraph" w:styleId="Footer">
    <w:name w:val="footer"/>
    <w:basedOn w:val="Normal"/>
    <w:link w:val="FooterChar"/>
    <w:uiPriority w:val="99"/>
    <w:unhideWhenUsed/>
    <w:rsid w:val="002A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901"/>
  </w:style>
  <w:style w:type="character" w:styleId="CommentReference">
    <w:name w:val="annotation reference"/>
    <w:basedOn w:val="DefaultParagraphFont"/>
    <w:uiPriority w:val="99"/>
    <w:semiHidden/>
    <w:unhideWhenUsed/>
    <w:rsid w:val="006A1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0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01"/>
  </w:style>
  <w:style w:type="paragraph" w:styleId="Footer">
    <w:name w:val="footer"/>
    <w:basedOn w:val="Normal"/>
    <w:link w:val="FooterChar"/>
    <w:uiPriority w:val="99"/>
    <w:unhideWhenUsed/>
    <w:rsid w:val="002A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901"/>
  </w:style>
  <w:style w:type="character" w:styleId="CommentReference">
    <w:name w:val="annotation reference"/>
    <w:basedOn w:val="DefaultParagraphFont"/>
    <w:uiPriority w:val="99"/>
    <w:semiHidden/>
    <w:unhideWhenUsed/>
    <w:rsid w:val="006A1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0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Allred, Susan G. - Office of District 180</dc:creator>
  <cp:lastModifiedBy>Perkins, Dorothy B.</cp:lastModifiedBy>
  <cp:revision>2</cp:revision>
  <cp:lastPrinted>2013-09-27T19:56:00Z</cp:lastPrinted>
  <dcterms:created xsi:type="dcterms:W3CDTF">2013-10-17T14:57:00Z</dcterms:created>
  <dcterms:modified xsi:type="dcterms:W3CDTF">2013-10-17T14:57:00Z</dcterms:modified>
</cp:coreProperties>
</file>