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D" w:rsidRDefault="005105FA" w:rsidP="005105FA">
      <w:pPr>
        <w:jc w:val="center"/>
      </w:pPr>
      <w:r>
        <w:t>Nelson County Schools</w:t>
      </w:r>
    </w:p>
    <w:p w:rsidR="005105FA" w:rsidRDefault="005105FA" w:rsidP="005105FA">
      <w:pPr>
        <w:jc w:val="center"/>
      </w:pPr>
      <w:r>
        <w:t>“Good News”</w:t>
      </w:r>
    </w:p>
    <w:p w:rsidR="005105FA" w:rsidRDefault="005105FA" w:rsidP="005105FA">
      <w:pPr>
        <w:jc w:val="center"/>
      </w:pPr>
      <w:r>
        <w:t>July 2013</w:t>
      </w:r>
    </w:p>
    <w:p w:rsidR="00EE5129" w:rsidRDefault="00EE5129" w:rsidP="005105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Cheerleaders from Thomas Nelson High School recently attended cheer camp at the University of Kentucky.  Six of the ladies from TNHS were chosen to try out for a team that will travel to London and represent the United States in the New Year’s Eve parade.  Samantha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Nalley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was chosen from over 1100 cheerleaders as one of the 30 girls to be a part of that team.</w:t>
      </w:r>
    </w:p>
    <w:p w:rsidR="00EE5129" w:rsidRDefault="00EE5129" w:rsidP="005105F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105FA" w:rsidRDefault="005105FA" w:rsidP="005105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Last month, we saw a video from our Nelson County Community Based Work Transition Program.  We are glad to announce that program was awarded a grant of $11,700 from the Kentucky Office of Vocational Rehabilitation.  We are glad to have the state recognized the good work Ms.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Harlowe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her students are doing to the extent that it translates to financial support!</w:t>
      </w:r>
    </w:p>
    <w:p w:rsidR="005105FA" w:rsidRDefault="005105FA" w:rsidP="005105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105FA" w:rsidRDefault="005105FA" w:rsidP="005105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 are also glad to announce that the district has been awarded $35,000 by the WHAS Crusade for Children.  The money will be used to upgrade the playground space at the Early Learning Center and for a sensory room for students at Nelson County High School.</w:t>
      </w:r>
    </w:p>
    <w:p w:rsidR="005105FA" w:rsidRDefault="005105FA"/>
    <w:sectPr w:rsidR="005105FA" w:rsidSect="0039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105FA"/>
    <w:rsid w:val="00395F2D"/>
    <w:rsid w:val="005105FA"/>
    <w:rsid w:val="008537D6"/>
    <w:rsid w:val="00E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carla.mckay</dc:creator>
  <cp:lastModifiedBy>carla.mckay</cp:lastModifiedBy>
  <cp:revision>2</cp:revision>
  <dcterms:created xsi:type="dcterms:W3CDTF">2013-07-19T17:21:00Z</dcterms:created>
  <dcterms:modified xsi:type="dcterms:W3CDTF">2013-07-19T18:31:00Z</dcterms:modified>
</cp:coreProperties>
</file>