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B0" w:rsidRDefault="00781C15" w:rsidP="00DC22B0">
      <w:pPr>
        <w:jc w:val="center"/>
      </w:pPr>
      <w:r w:rsidRPr="00781C15">
        <w:rPr>
          <w:noProof/>
          <w:sz w:val="36"/>
        </w:rPr>
        <w:drawing>
          <wp:inline distT="0" distB="0" distL="0" distR="0">
            <wp:extent cx="2520494" cy="12096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99" cy="122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2B0" w:rsidRPr="005428BE" w:rsidRDefault="00DC22B0" w:rsidP="00DC22B0">
      <w:pPr>
        <w:pStyle w:val="Title"/>
        <w:rPr>
          <w:sz w:val="24"/>
        </w:rPr>
      </w:pPr>
      <w:r>
        <w:rPr>
          <w:sz w:val="24"/>
        </w:rPr>
        <w:t xml:space="preserve">JCTC </w:t>
      </w:r>
      <w:r w:rsidRPr="005428BE">
        <w:rPr>
          <w:sz w:val="24"/>
        </w:rPr>
        <w:t>Gallatin County Adult Education/Family Literacy</w:t>
      </w:r>
    </w:p>
    <w:p w:rsidR="00DC22B0" w:rsidRPr="005428BE" w:rsidRDefault="00DC22B0" w:rsidP="00DC22B0">
      <w:pPr>
        <w:pStyle w:val="Heading1"/>
        <w:rPr>
          <w:sz w:val="22"/>
          <w:szCs w:val="22"/>
        </w:rPr>
      </w:pPr>
      <w:r w:rsidRPr="005428BE">
        <w:rPr>
          <w:sz w:val="22"/>
          <w:szCs w:val="22"/>
        </w:rPr>
        <w:t xml:space="preserve">33 Boardwalk, </w:t>
      </w:r>
      <w:smartTag w:uri="urn:schemas-microsoft-com:office:smarttags" w:element="City">
        <w:r w:rsidRPr="005428BE">
          <w:rPr>
            <w:sz w:val="22"/>
            <w:szCs w:val="22"/>
          </w:rPr>
          <w:t>Warsaw</w:t>
        </w:r>
      </w:smartTag>
      <w:r w:rsidRPr="005428BE">
        <w:rPr>
          <w:sz w:val="22"/>
          <w:szCs w:val="22"/>
        </w:rPr>
        <w:t xml:space="preserve">, </w:t>
      </w:r>
      <w:smartTag w:uri="urn:schemas-microsoft-com:office:smarttags" w:element="State">
        <w:r w:rsidRPr="005428BE">
          <w:rPr>
            <w:sz w:val="22"/>
            <w:szCs w:val="22"/>
          </w:rPr>
          <w:t>KY</w:t>
        </w:r>
      </w:smartTag>
      <w:r w:rsidRPr="005428BE">
        <w:rPr>
          <w:sz w:val="22"/>
          <w:szCs w:val="22"/>
        </w:rPr>
        <w:t xml:space="preserve">  </w:t>
      </w:r>
      <w:proofErr w:type="gramStart"/>
      <w:r w:rsidRPr="005428BE">
        <w:rPr>
          <w:sz w:val="22"/>
          <w:szCs w:val="22"/>
        </w:rPr>
        <w:t>41095  ph</w:t>
      </w:r>
      <w:proofErr w:type="gramEnd"/>
      <w:r w:rsidRPr="005428BE">
        <w:rPr>
          <w:sz w:val="22"/>
          <w:szCs w:val="22"/>
        </w:rPr>
        <w:t>/fax 859-567-6046</w:t>
      </w:r>
    </w:p>
    <w:p w:rsidR="00DC22B0" w:rsidRPr="005428BE" w:rsidRDefault="00254ED5" w:rsidP="00DC22B0">
      <w:pPr>
        <w:jc w:val="center"/>
        <w:rPr>
          <w:sz w:val="22"/>
          <w:szCs w:val="22"/>
        </w:rPr>
      </w:pPr>
      <w:hyperlink r:id="rId6" w:history="1">
        <w:r w:rsidR="00DC22B0" w:rsidRPr="005428BE">
          <w:rPr>
            <w:rStyle w:val="Hyperlink"/>
            <w:sz w:val="22"/>
            <w:szCs w:val="22"/>
          </w:rPr>
          <w:t>dona.roberts@gallatin.kyschools.us</w:t>
        </w:r>
      </w:hyperlink>
    </w:p>
    <w:p w:rsidR="00DC22B0" w:rsidRDefault="00DC22B0" w:rsidP="00DC22B0">
      <w:pPr>
        <w:jc w:val="center"/>
      </w:pPr>
    </w:p>
    <w:p w:rsidR="00DC22B0" w:rsidRPr="00E10F63" w:rsidRDefault="00DC22B0" w:rsidP="00DC22B0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781C15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781C15">
        <w:rPr>
          <w:sz w:val="28"/>
          <w:szCs w:val="28"/>
        </w:rPr>
        <w:t>3</w:t>
      </w:r>
      <w:r w:rsidRPr="00E10F63">
        <w:rPr>
          <w:sz w:val="28"/>
          <w:szCs w:val="28"/>
        </w:rPr>
        <w:t xml:space="preserve"> End of Year Report</w:t>
      </w:r>
    </w:p>
    <w:p w:rsidR="00DC22B0" w:rsidRPr="007E1610" w:rsidRDefault="007E1610" w:rsidP="00DC22B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</w:t>
      </w:r>
      <w:r w:rsidR="00DC22B0" w:rsidRPr="007E1610">
        <w:rPr>
          <w:i/>
          <w:sz w:val="22"/>
          <w:szCs w:val="22"/>
        </w:rPr>
        <w:t>chieved Proficient Performance Goal for enrollment and level gains</w:t>
      </w:r>
    </w:p>
    <w:p w:rsidR="00DC22B0" w:rsidRPr="005428BE" w:rsidRDefault="00DC22B0" w:rsidP="00DC22B0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113"/>
        <w:gridCol w:w="1421"/>
        <w:gridCol w:w="1721"/>
        <w:gridCol w:w="800"/>
        <w:gridCol w:w="2106"/>
        <w:gridCol w:w="1695"/>
      </w:tblGrid>
      <w:tr w:rsidR="001240F5" w:rsidTr="001240F5">
        <w:tc>
          <w:tcPr>
            <w:tcW w:w="1129" w:type="dxa"/>
            <w:shd w:val="clear" w:color="auto" w:fill="D9D9D9" w:themeFill="background1" w:themeFillShade="D9"/>
          </w:tcPr>
          <w:p w:rsidR="001240F5" w:rsidRDefault="001240F5" w:rsidP="00434E73">
            <w:pPr>
              <w:jc w:val="center"/>
            </w:pPr>
            <w:r>
              <w:t>ADULTS SERVED</w:t>
            </w:r>
          </w:p>
        </w:tc>
        <w:tc>
          <w:tcPr>
            <w:tcW w:w="1443" w:type="dxa"/>
            <w:shd w:val="clear" w:color="auto" w:fill="D9D9D9" w:themeFill="background1" w:themeFillShade="D9"/>
          </w:tcPr>
          <w:p w:rsidR="001240F5" w:rsidRDefault="001240F5" w:rsidP="00434E73">
            <w:pPr>
              <w:jc w:val="center"/>
            </w:pPr>
            <w:r>
              <w:t xml:space="preserve">ADULTS ENROLLED </w:t>
            </w:r>
          </w:p>
          <w:p w:rsidR="001240F5" w:rsidRDefault="001240F5" w:rsidP="00434E73">
            <w:pPr>
              <w:jc w:val="center"/>
            </w:pPr>
            <w:r>
              <w:t>W/12 HRS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1240F5" w:rsidRDefault="001240F5" w:rsidP="00434E73">
            <w:pPr>
              <w:jc w:val="center"/>
            </w:pPr>
            <w:r>
              <w:t>ESL/FAMILY LIT</w:t>
            </w:r>
            <w:r w:rsidR="005049C6">
              <w:t>ERACY</w:t>
            </w:r>
            <w:r>
              <w:t xml:space="preserve"> ENROLLED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1240F5" w:rsidRDefault="001240F5" w:rsidP="00434E73">
            <w:pPr>
              <w:jc w:val="center"/>
            </w:pPr>
            <w:r>
              <w:t>GEDS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1240F5" w:rsidRDefault="001240F5" w:rsidP="005049C6">
            <w:pPr>
              <w:jc w:val="center"/>
            </w:pPr>
            <w:r>
              <w:t xml:space="preserve">STUDENTS W/EDUCATIONAL </w:t>
            </w:r>
            <w:r w:rsidR="005049C6">
              <w:t>PERFORMANCE</w:t>
            </w:r>
            <w:r>
              <w:t xml:space="preserve"> GAINS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1240F5" w:rsidRDefault="001240F5" w:rsidP="00434E73">
            <w:pPr>
              <w:jc w:val="center"/>
            </w:pPr>
            <w:r>
              <w:t>TOTAL ATTENDANCE HOURS</w:t>
            </w:r>
          </w:p>
        </w:tc>
      </w:tr>
      <w:tr w:rsidR="001240F5" w:rsidTr="001240F5">
        <w:tc>
          <w:tcPr>
            <w:tcW w:w="1129" w:type="dxa"/>
          </w:tcPr>
          <w:p w:rsidR="001240F5" w:rsidRDefault="00781C15" w:rsidP="00434E73">
            <w:pPr>
              <w:jc w:val="center"/>
            </w:pPr>
            <w:r>
              <w:t>154</w:t>
            </w:r>
          </w:p>
        </w:tc>
        <w:tc>
          <w:tcPr>
            <w:tcW w:w="1443" w:type="dxa"/>
          </w:tcPr>
          <w:p w:rsidR="001240F5" w:rsidRDefault="00781C15" w:rsidP="00434E73">
            <w:pPr>
              <w:jc w:val="center"/>
            </w:pPr>
            <w:r>
              <w:t>125 (67%)</w:t>
            </w:r>
          </w:p>
        </w:tc>
        <w:tc>
          <w:tcPr>
            <w:tcW w:w="1827" w:type="dxa"/>
          </w:tcPr>
          <w:p w:rsidR="001240F5" w:rsidRDefault="00781C15" w:rsidP="00781C15">
            <w:pPr>
              <w:jc w:val="center"/>
            </w:pPr>
            <w:r>
              <w:t>23</w:t>
            </w:r>
            <w:r w:rsidR="001240F5">
              <w:t xml:space="preserve">   (</w:t>
            </w:r>
            <w:r>
              <w:t>18</w:t>
            </w:r>
            <w:r w:rsidR="001240F5">
              <w:t>%)</w:t>
            </w:r>
          </w:p>
        </w:tc>
        <w:tc>
          <w:tcPr>
            <w:tcW w:w="804" w:type="dxa"/>
          </w:tcPr>
          <w:p w:rsidR="001240F5" w:rsidRDefault="00781C15" w:rsidP="00434E73">
            <w:pPr>
              <w:jc w:val="center"/>
            </w:pPr>
            <w:r>
              <w:t>26</w:t>
            </w:r>
          </w:p>
        </w:tc>
        <w:tc>
          <w:tcPr>
            <w:tcW w:w="2128" w:type="dxa"/>
          </w:tcPr>
          <w:p w:rsidR="001240F5" w:rsidRDefault="001240F5" w:rsidP="00781C15">
            <w:pPr>
              <w:jc w:val="center"/>
            </w:pPr>
            <w:r>
              <w:t>5</w:t>
            </w:r>
            <w:r w:rsidR="00781C15">
              <w:t>6</w:t>
            </w:r>
            <w:r>
              <w:t>%</w:t>
            </w:r>
          </w:p>
        </w:tc>
        <w:tc>
          <w:tcPr>
            <w:tcW w:w="1525" w:type="dxa"/>
          </w:tcPr>
          <w:p w:rsidR="001240F5" w:rsidRDefault="00A12E82" w:rsidP="00434E73">
            <w:pPr>
              <w:jc w:val="center"/>
            </w:pPr>
            <w:r>
              <w:t>6797.75</w:t>
            </w:r>
          </w:p>
        </w:tc>
      </w:tr>
    </w:tbl>
    <w:p w:rsidR="00780BDE" w:rsidRPr="00AF6C60" w:rsidRDefault="00780BDE" w:rsidP="00AF6C60">
      <w:pPr>
        <w:ind w:left="360"/>
        <w:rPr>
          <w:sz w:val="22"/>
          <w:szCs w:val="22"/>
        </w:rPr>
      </w:pPr>
    </w:p>
    <w:p w:rsidR="00717985" w:rsidRDefault="00692324" w:rsidP="00AF6C6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GED Graduates</w:t>
      </w:r>
    </w:p>
    <w:p w:rsidR="00717985" w:rsidRPr="00717985" w:rsidRDefault="00717985" w:rsidP="00717985">
      <w:pPr>
        <w:rPr>
          <w:sz w:val="22"/>
          <w:szCs w:val="22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1620"/>
        <w:gridCol w:w="1620"/>
        <w:gridCol w:w="1620"/>
        <w:gridCol w:w="1710"/>
      </w:tblGrid>
      <w:tr w:rsidR="00717985" w:rsidTr="001240F5">
        <w:tc>
          <w:tcPr>
            <w:tcW w:w="1620" w:type="dxa"/>
            <w:shd w:val="clear" w:color="auto" w:fill="D9D9D9" w:themeFill="background1" w:themeFillShade="D9"/>
          </w:tcPr>
          <w:p w:rsidR="00717985" w:rsidRDefault="00717985" w:rsidP="00717985">
            <w:pPr>
              <w:jc w:val="center"/>
            </w:pPr>
            <w:r>
              <w:t>AGE RANGE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17985" w:rsidRDefault="00717985" w:rsidP="00717985">
            <w:pPr>
              <w:jc w:val="center"/>
            </w:pPr>
            <w:r>
              <w:t># STUDENTS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17985" w:rsidRDefault="00717985" w:rsidP="00717985">
            <w:pPr>
              <w:jc w:val="center"/>
            </w:pPr>
            <w:r>
              <w:t>MADE LEVEL GAINS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717985" w:rsidRDefault="00717985" w:rsidP="00717985">
            <w:pPr>
              <w:jc w:val="center"/>
            </w:pPr>
            <w:r>
              <w:t>PERCENTAGE</w:t>
            </w:r>
          </w:p>
        </w:tc>
      </w:tr>
      <w:tr w:rsidR="00717985" w:rsidTr="001240F5">
        <w:tc>
          <w:tcPr>
            <w:tcW w:w="1620" w:type="dxa"/>
          </w:tcPr>
          <w:p w:rsidR="00717985" w:rsidRDefault="00717985" w:rsidP="00717985">
            <w:pPr>
              <w:jc w:val="center"/>
            </w:pPr>
            <w:r>
              <w:t>16-1</w:t>
            </w:r>
            <w:r w:rsidR="00A12E82">
              <w:t>8</w:t>
            </w:r>
          </w:p>
        </w:tc>
        <w:tc>
          <w:tcPr>
            <w:tcW w:w="1620" w:type="dxa"/>
          </w:tcPr>
          <w:p w:rsidR="00717985" w:rsidRDefault="00A12E82" w:rsidP="00717985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717985" w:rsidRDefault="005824AD" w:rsidP="00717985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717985" w:rsidRDefault="005049C6" w:rsidP="00717985">
            <w:pPr>
              <w:jc w:val="center"/>
            </w:pPr>
            <w:r>
              <w:t>66</w:t>
            </w:r>
            <w:r w:rsidR="00717985">
              <w:t>%</w:t>
            </w:r>
          </w:p>
        </w:tc>
      </w:tr>
      <w:tr w:rsidR="00717985" w:rsidTr="001240F5">
        <w:tc>
          <w:tcPr>
            <w:tcW w:w="1620" w:type="dxa"/>
          </w:tcPr>
          <w:p w:rsidR="00717985" w:rsidRDefault="00A12E82" w:rsidP="00717985">
            <w:pPr>
              <w:jc w:val="center"/>
            </w:pPr>
            <w:r>
              <w:t>19</w:t>
            </w:r>
            <w:r w:rsidR="00717985">
              <w:t>-24</w:t>
            </w:r>
          </w:p>
        </w:tc>
        <w:tc>
          <w:tcPr>
            <w:tcW w:w="1620" w:type="dxa"/>
          </w:tcPr>
          <w:p w:rsidR="00717985" w:rsidRDefault="005049C6" w:rsidP="00717985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717985" w:rsidRDefault="005049C6" w:rsidP="00717985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717985" w:rsidRDefault="005049C6" w:rsidP="00717985">
            <w:pPr>
              <w:jc w:val="center"/>
            </w:pPr>
            <w:r>
              <w:t>50</w:t>
            </w:r>
            <w:r w:rsidR="00717985">
              <w:t>%</w:t>
            </w:r>
          </w:p>
        </w:tc>
      </w:tr>
      <w:tr w:rsidR="00717985" w:rsidTr="001240F5">
        <w:tc>
          <w:tcPr>
            <w:tcW w:w="1620" w:type="dxa"/>
          </w:tcPr>
          <w:p w:rsidR="00717985" w:rsidRDefault="00717985" w:rsidP="00717985">
            <w:pPr>
              <w:jc w:val="center"/>
            </w:pPr>
            <w:r>
              <w:t>25-34</w:t>
            </w:r>
          </w:p>
        </w:tc>
        <w:tc>
          <w:tcPr>
            <w:tcW w:w="1620" w:type="dxa"/>
          </w:tcPr>
          <w:p w:rsidR="00717985" w:rsidRDefault="00671C9F" w:rsidP="005049C6">
            <w:pPr>
              <w:jc w:val="center"/>
            </w:pPr>
            <w:r>
              <w:t>1</w:t>
            </w:r>
            <w:r w:rsidR="005049C6">
              <w:t>5</w:t>
            </w:r>
          </w:p>
        </w:tc>
        <w:tc>
          <w:tcPr>
            <w:tcW w:w="1620" w:type="dxa"/>
          </w:tcPr>
          <w:p w:rsidR="00717985" w:rsidRDefault="00671C9F" w:rsidP="00717985">
            <w:pPr>
              <w:jc w:val="center"/>
            </w:pPr>
            <w:r>
              <w:t>12</w:t>
            </w:r>
          </w:p>
        </w:tc>
        <w:tc>
          <w:tcPr>
            <w:tcW w:w="1710" w:type="dxa"/>
          </w:tcPr>
          <w:p w:rsidR="00717985" w:rsidRDefault="005049C6" w:rsidP="00717985">
            <w:pPr>
              <w:jc w:val="center"/>
            </w:pPr>
            <w:r>
              <w:t>80</w:t>
            </w:r>
            <w:r w:rsidR="00717985">
              <w:t>%</w:t>
            </w:r>
          </w:p>
        </w:tc>
      </w:tr>
      <w:tr w:rsidR="00717985" w:rsidTr="001240F5">
        <w:tc>
          <w:tcPr>
            <w:tcW w:w="1620" w:type="dxa"/>
          </w:tcPr>
          <w:p w:rsidR="00717985" w:rsidRDefault="00205CF5" w:rsidP="00205CF5">
            <w:pPr>
              <w:jc w:val="center"/>
            </w:pPr>
            <w:r>
              <w:t>35-50</w:t>
            </w:r>
          </w:p>
        </w:tc>
        <w:tc>
          <w:tcPr>
            <w:tcW w:w="1620" w:type="dxa"/>
          </w:tcPr>
          <w:p w:rsidR="00717985" w:rsidRDefault="00671C9F" w:rsidP="00717985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717985" w:rsidRDefault="00671C9F" w:rsidP="00717985">
            <w:pPr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717985" w:rsidRDefault="005049C6" w:rsidP="00717985">
            <w:pPr>
              <w:jc w:val="center"/>
            </w:pPr>
            <w:r>
              <w:t>100</w:t>
            </w:r>
            <w:r w:rsidR="00717985">
              <w:t>%</w:t>
            </w:r>
          </w:p>
        </w:tc>
      </w:tr>
    </w:tbl>
    <w:p w:rsidR="006D7636" w:rsidRPr="00717985" w:rsidRDefault="006D7636" w:rsidP="00717985">
      <w:pPr>
        <w:rPr>
          <w:sz w:val="22"/>
          <w:szCs w:val="22"/>
        </w:rPr>
      </w:pPr>
    </w:p>
    <w:p w:rsidR="00DC22B0" w:rsidRPr="005428BE" w:rsidRDefault="00DC22B0" w:rsidP="00DC22B0">
      <w:pPr>
        <w:rPr>
          <w:sz w:val="22"/>
          <w:szCs w:val="22"/>
        </w:rPr>
      </w:pPr>
      <w:r w:rsidRPr="005428BE">
        <w:rPr>
          <w:sz w:val="22"/>
          <w:szCs w:val="22"/>
        </w:rPr>
        <w:t>COURSE OFFERINGS</w:t>
      </w:r>
      <w:r w:rsidRPr="005428BE">
        <w:rPr>
          <w:sz w:val="22"/>
          <w:szCs w:val="22"/>
        </w:rPr>
        <w:tab/>
      </w:r>
      <w:r w:rsidRPr="005428BE">
        <w:rPr>
          <w:sz w:val="22"/>
          <w:szCs w:val="22"/>
        </w:rPr>
        <w:tab/>
      </w:r>
      <w:r w:rsidRPr="005428BE">
        <w:rPr>
          <w:sz w:val="22"/>
          <w:szCs w:val="22"/>
        </w:rPr>
        <w:tab/>
      </w:r>
      <w:r w:rsidRPr="005428BE">
        <w:rPr>
          <w:sz w:val="22"/>
          <w:szCs w:val="22"/>
        </w:rPr>
        <w:tab/>
      </w:r>
      <w:r w:rsidRPr="005428BE">
        <w:rPr>
          <w:sz w:val="22"/>
          <w:szCs w:val="22"/>
        </w:rPr>
        <w:tab/>
        <w:t>STAFF</w:t>
      </w:r>
      <w:r w:rsidRPr="005428BE">
        <w:rPr>
          <w:sz w:val="22"/>
          <w:szCs w:val="22"/>
        </w:rPr>
        <w:tab/>
      </w:r>
    </w:p>
    <w:p w:rsidR="00DC22B0" w:rsidRPr="005428BE" w:rsidRDefault="00DC22B0" w:rsidP="00DC22B0">
      <w:pPr>
        <w:rPr>
          <w:sz w:val="22"/>
          <w:szCs w:val="22"/>
        </w:rPr>
      </w:pPr>
      <w:r w:rsidRPr="005428BE">
        <w:rPr>
          <w:sz w:val="22"/>
          <w:szCs w:val="22"/>
        </w:rPr>
        <w:t xml:space="preserve"> </w:t>
      </w:r>
      <w:r w:rsidR="00B545BE">
        <w:rPr>
          <w:sz w:val="22"/>
          <w:szCs w:val="22"/>
        </w:rPr>
        <w:t xml:space="preserve"> </w:t>
      </w:r>
      <w:r w:rsidRPr="005428BE">
        <w:rPr>
          <w:sz w:val="22"/>
          <w:szCs w:val="22"/>
        </w:rPr>
        <w:t>Adult Basic Education</w:t>
      </w:r>
      <w:r>
        <w:rPr>
          <w:sz w:val="22"/>
          <w:szCs w:val="22"/>
        </w:rPr>
        <w:t xml:space="preserve"> </w:t>
      </w:r>
      <w:r w:rsidRPr="005428BE">
        <w:rPr>
          <w:sz w:val="22"/>
          <w:szCs w:val="22"/>
        </w:rPr>
        <w:tab/>
      </w:r>
      <w:r w:rsidRPr="005428BE">
        <w:rPr>
          <w:sz w:val="22"/>
          <w:szCs w:val="22"/>
        </w:rPr>
        <w:tab/>
      </w:r>
      <w:r w:rsidRPr="005428BE">
        <w:rPr>
          <w:sz w:val="22"/>
          <w:szCs w:val="22"/>
        </w:rPr>
        <w:tab/>
      </w:r>
      <w:r w:rsidRPr="005428BE">
        <w:rPr>
          <w:sz w:val="22"/>
          <w:szCs w:val="22"/>
        </w:rPr>
        <w:tab/>
      </w:r>
      <w:r w:rsidRPr="005428BE">
        <w:rPr>
          <w:sz w:val="22"/>
          <w:szCs w:val="22"/>
        </w:rPr>
        <w:tab/>
        <w:t xml:space="preserve">   </w:t>
      </w:r>
      <w:r w:rsidR="00205CF5">
        <w:rPr>
          <w:sz w:val="22"/>
          <w:szCs w:val="22"/>
        </w:rPr>
        <w:t>6</w:t>
      </w:r>
      <w:r w:rsidRPr="005428BE">
        <w:rPr>
          <w:sz w:val="22"/>
          <w:szCs w:val="22"/>
        </w:rPr>
        <w:t xml:space="preserve"> instructors</w:t>
      </w:r>
    </w:p>
    <w:p w:rsidR="00DC22B0" w:rsidRPr="005428BE" w:rsidRDefault="00DC22B0" w:rsidP="00DC22B0">
      <w:pPr>
        <w:rPr>
          <w:sz w:val="22"/>
          <w:szCs w:val="22"/>
        </w:rPr>
      </w:pPr>
      <w:r w:rsidRPr="005428BE">
        <w:rPr>
          <w:sz w:val="22"/>
          <w:szCs w:val="22"/>
        </w:rPr>
        <w:t xml:space="preserve"> </w:t>
      </w:r>
      <w:r w:rsidR="00B545BE">
        <w:rPr>
          <w:sz w:val="22"/>
          <w:szCs w:val="22"/>
        </w:rPr>
        <w:t xml:space="preserve"> </w:t>
      </w:r>
      <w:r w:rsidRPr="005428BE">
        <w:rPr>
          <w:sz w:val="22"/>
          <w:szCs w:val="22"/>
        </w:rPr>
        <w:t>GED exam preparation</w:t>
      </w:r>
      <w:r w:rsidRPr="005428BE">
        <w:rPr>
          <w:sz w:val="22"/>
          <w:szCs w:val="22"/>
        </w:rPr>
        <w:tab/>
      </w:r>
      <w:r w:rsidRPr="005428BE">
        <w:rPr>
          <w:sz w:val="22"/>
          <w:szCs w:val="22"/>
        </w:rPr>
        <w:tab/>
      </w:r>
      <w:r w:rsidRPr="005428BE">
        <w:rPr>
          <w:sz w:val="22"/>
          <w:szCs w:val="22"/>
        </w:rPr>
        <w:tab/>
      </w:r>
      <w:r w:rsidRPr="005428BE">
        <w:rPr>
          <w:sz w:val="22"/>
          <w:szCs w:val="22"/>
        </w:rPr>
        <w:tab/>
      </w:r>
      <w:r w:rsidRPr="005428BE">
        <w:rPr>
          <w:sz w:val="22"/>
          <w:szCs w:val="22"/>
        </w:rPr>
        <w:tab/>
        <w:t xml:space="preserve">   1 instructor assistant/clerk</w:t>
      </w:r>
    </w:p>
    <w:p w:rsidR="00DC22B0" w:rsidRPr="005428BE" w:rsidRDefault="00DC22B0" w:rsidP="00DC22B0">
      <w:pPr>
        <w:rPr>
          <w:sz w:val="22"/>
          <w:szCs w:val="22"/>
        </w:rPr>
      </w:pPr>
      <w:r w:rsidRPr="005428BE">
        <w:rPr>
          <w:sz w:val="22"/>
          <w:szCs w:val="22"/>
        </w:rPr>
        <w:t xml:space="preserve"> </w:t>
      </w:r>
      <w:r w:rsidR="00B545BE">
        <w:rPr>
          <w:sz w:val="22"/>
          <w:szCs w:val="22"/>
        </w:rPr>
        <w:t xml:space="preserve"> </w:t>
      </w:r>
      <w:r w:rsidR="002834FD">
        <w:rPr>
          <w:sz w:val="22"/>
          <w:szCs w:val="22"/>
        </w:rPr>
        <w:t>ACT/</w:t>
      </w:r>
      <w:r w:rsidRPr="005428BE">
        <w:rPr>
          <w:sz w:val="22"/>
          <w:szCs w:val="22"/>
        </w:rPr>
        <w:t>COMPASS exam preparation</w:t>
      </w:r>
      <w:r w:rsidRPr="005428BE">
        <w:rPr>
          <w:sz w:val="22"/>
          <w:szCs w:val="22"/>
        </w:rPr>
        <w:tab/>
      </w:r>
      <w:r w:rsidRPr="005428BE">
        <w:rPr>
          <w:sz w:val="22"/>
          <w:szCs w:val="22"/>
        </w:rPr>
        <w:tab/>
      </w:r>
      <w:r w:rsidRPr="005428BE">
        <w:rPr>
          <w:sz w:val="22"/>
          <w:szCs w:val="22"/>
        </w:rPr>
        <w:tab/>
        <w:t xml:space="preserve">   1 </w:t>
      </w:r>
      <w:r>
        <w:rPr>
          <w:sz w:val="22"/>
          <w:szCs w:val="22"/>
        </w:rPr>
        <w:t>manager</w:t>
      </w:r>
      <w:r w:rsidRPr="005428BE">
        <w:rPr>
          <w:sz w:val="22"/>
          <w:szCs w:val="22"/>
        </w:rPr>
        <w:t>/instructor</w:t>
      </w:r>
    </w:p>
    <w:p w:rsidR="00DC22B0" w:rsidRPr="005428BE" w:rsidRDefault="00DC22B0" w:rsidP="00DC22B0">
      <w:pPr>
        <w:rPr>
          <w:sz w:val="22"/>
          <w:szCs w:val="22"/>
        </w:rPr>
      </w:pPr>
      <w:r w:rsidRPr="005428BE">
        <w:rPr>
          <w:sz w:val="22"/>
          <w:szCs w:val="22"/>
        </w:rPr>
        <w:t xml:space="preserve"> </w:t>
      </w:r>
      <w:r w:rsidR="00B545BE">
        <w:rPr>
          <w:sz w:val="22"/>
          <w:szCs w:val="22"/>
        </w:rPr>
        <w:t xml:space="preserve"> </w:t>
      </w:r>
      <w:r w:rsidR="00665331">
        <w:rPr>
          <w:sz w:val="22"/>
          <w:szCs w:val="22"/>
        </w:rPr>
        <w:t>Work Keys/National Car</w:t>
      </w:r>
      <w:r w:rsidR="00205CF5">
        <w:rPr>
          <w:sz w:val="22"/>
          <w:szCs w:val="22"/>
        </w:rPr>
        <w:t>eer Readiness Certification</w:t>
      </w:r>
      <w:r w:rsidR="00205CF5">
        <w:rPr>
          <w:sz w:val="22"/>
          <w:szCs w:val="22"/>
        </w:rPr>
        <w:tab/>
        <w:t xml:space="preserve">   1</w:t>
      </w:r>
      <w:r w:rsidR="007E1610">
        <w:rPr>
          <w:sz w:val="22"/>
          <w:szCs w:val="22"/>
        </w:rPr>
        <w:t xml:space="preserve"> child educator assistant</w:t>
      </w:r>
    </w:p>
    <w:p w:rsidR="00DC22B0" w:rsidRPr="005428BE" w:rsidRDefault="00DC22B0" w:rsidP="00DC22B0">
      <w:pPr>
        <w:rPr>
          <w:sz w:val="22"/>
          <w:szCs w:val="22"/>
        </w:rPr>
      </w:pPr>
      <w:r w:rsidRPr="005428BE">
        <w:rPr>
          <w:sz w:val="22"/>
          <w:szCs w:val="22"/>
        </w:rPr>
        <w:t xml:space="preserve"> </w:t>
      </w:r>
      <w:r w:rsidR="00B545BE">
        <w:rPr>
          <w:sz w:val="22"/>
          <w:szCs w:val="22"/>
        </w:rPr>
        <w:t xml:space="preserve"> </w:t>
      </w:r>
      <w:r w:rsidR="00665331">
        <w:rPr>
          <w:sz w:val="22"/>
          <w:szCs w:val="22"/>
        </w:rPr>
        <w:t>ESL Reading using c</w:t>
      </w:r>
      <w:r w:rsidRPr="005428BE">
        <w:rPr>
          <w:sz w:val="22"/>
          <w:szCs w:val="22"/>
        </w:rPr>
        <w:t xml:space="preserve">itizenship </w:t>
      </w:r>
      <w:r w:rsidR="00665331">
        <w:rPr>
          <w:sz w:val="22"/>
          <w:szCs w:val="22"/>
        </w:rPr>
        <w:t>materials</w:t>
      </w:r>
      <w:r w:rsidRPr="005428BE">
        <w:rPr>
          <w:sz w:val="22"/>
          <w:szCs w:val="22"/>
        </w:rPr>
        <w:tab/>
      </w:r>
      <w:r w:rsidRPr="005428BE">
        <w:rPr>
          <w:sz w:val="22"/>
          <w:szCs w:val="22"/>
        </w:rPr>
        <w:tab/>
      </w:r>
      <w:r w:rsidRPr="005428BE">
        <w:rPr>
          <w:sz w:val="22"/>
          <w:szCs w:val="22"/>
        </w:rPr>
        <w:tab/>
      </w:r>
      <w:r w:rsidRPr="005428BE">
        <w:rPr>
          <w:sz w:val="22"/>
          <w:szCs w:val="22"/>
        </w:rPr>
        <w:tab/>
      </w:r>
      <w:r w:rsidRPr="005428BE">
        <w:rPr>
          <w:sz w:val="22"/>
          <w:szCs w:val="22"/>
        </w:rPr>
        <w:tab/>
      </w:r>
      <w:r w:rsidRPr="005428BE">
        <w:rPr>
          <w:sz w:val="22"/>
          <w:szCs w:val="22"/>
        </w:rPr>
        <w:tab/>
      </w:r>
      <w:r w:rsidRPr="005428BE">
        <w:rPr>
          <w:sz w:val="22"/>
          <w:szCs w:val="22"/>
        </w:rPr>
        <w:tab/>
      </w:r>
    </w:p>
    <w:p w:rsidR="00DC22B0" w:rsidRDefault="00DC22B0" w:rsidP="00DC22B0">
      <w:pPr>
        <w:rPr>
          <w:sz w:val="22"/>
          <w:szCs w:val="22"/>
        </w:rPr>
      </w:pPr>
      <w:r w:rsidRPr="005428BE">
        <w:rPr>
          <w:sz w:val="22"/>
          <w:szCs w:val="22"/>
        </w:rPr>
        <w:t xml:space="preserve"> </w:t>
      </w:r>
      <w:r w:rsidR="00B545BE">
        <w:rPr>
          <w:sz w:val="22"/>
          <w:szCs w:val="22"/>
        </w:rPr>
        <w:t xml:space="preserve"> </w:t>
      </w:r>
      <w:r w:rsidRPr="005428BE">
        <w:rPr>
          <w:sz w:val="22"/>
          <w:szCs w:val="22"/>
        </w:rPr>
        <w:t>English as a Second Language classes</w:t>
      </w:r>
    </w:p>
    <w:p w:rsidR="00DC22B0" w:rsidRPr="005428BE" w:rsidRDefault="00DC22B0" w:rsidP="00DC22B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545BE">
        <w:rPr>
          <w:sz w:val="22"/>
          <w:szCs w:val="22"/>
        </w:rPr>
        <w:t xml:space="preserve"> </w:t>
      </w:r>
      <w:r>
        <w:rPr>
          <w:sz w:val="22"/>
          <w:szCs w:val="22"/>
        </w:rPr>
        <w:t>ESL/GED</w:t>
      </w:r>
    </w:p>
    <w:p w:rsidR="00B4664A" w:rsidRDefault="00DC22B0" w:rsidP="00DC22B0">
      <w:pPr>
        <w:rPr>
          <w:sz w:val="22"/>
          <w:szCs w:val="22"/>
        </w:rPr>
      </w:pPr>
      <w:r w:rsidRPr="005428BE">
        <w:rPr>
          <w:sz w:val="22"/>
          <w:szCs w:val="22"/>
        </w:rPr>
        <w:t xml:space="preserve"> </w:t>
      </w:r>
      <w:r w:rsidR="00B545BE">
        <w:rPr>
          <w:sz w:val="22"/>
          <w:szCs w:val="22"/>
        </w:rPr>
        <w:t xml:space="preserve"> </w:t>
      </w:r>
      <w:r w:rsidRPr="005428BE">
        <w:rPr>
          <w:sz w:val="22"/>
          <w:szCs w:val="22"/>
        </w:rPr>
        <w:t xml:space="preserve">Bilingual </w:t>
      </w:r>
      <w:proofErr w:type="spellStart"/>
      <w:r w:rsidRPr="005428BE">
        <w:rPr>
          <w:sz w:val="22"/>
          <w:szCs w:val="22"/>
        </w:rPr>
        <w:t>Storyhour</w:t>
      </w:r>
      <w:proofErr w:type="spellEnd"/>
      <w:r w:rsidRPr="005428BE">
        <w:rPr>
          <w:sz w:val="22"/>
          <w:szCs w:val="22"/>
        </w:rPr>
        <w:t xml:space="preserve"> for preschoolers</w:t>
      </w:r>
      <w:r w:rsidR="00B4664A">
        <w:rPr>
          <w:sz w:val="22"/>
          <w:szCs w:val="22"/>
        </w:rPr>
        <w:t xml:space="preserve"> through the Gallatin County Free Public Library (ESL  </w:t>
      </w:r>
    </w:p>
    <w:p w:rsidR="00DC22B0" w:rsidRPr="005428BE" w:rsidRDefault="00B4664A" w:rsidP="00DC22B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instructors</w:t>
      </w:r>
      <w:proofErr w:type="gramEnd"/>
      <w:r>
        <w:rPr>
          <w:sz w:val="22"/>
          <w:szCs w:val="22"/>
        </w:rPr>
        <w:t xml:space="preserve"> serve as translators.)</w:t>
      </w:r>
    </w:p>
    <w:p w:rsidR="00DC22B0" w:rsidRDefault="00DC22B0" w:rsidP="00DC22B0">
      <w:pPr>
        <w:rPr>
          <w:sz w:val="22"/>
          <w:szCs w:val="22"/>
        </w:rPr>
      </w:pPr>
      <w:r w:rsidRPr="005428BE">
        <w:rPr>
          <w:sz w:val="22"/>
          <w:szCs w:val="22"/>
        </w:rPr>
        <w:t xml:space="preserve"> </w:t>
      </w:r>
      <w:r w:rsidR="00B545BE">
        <w:rPr>
          <w:sz w:val="22"/>
          <w:szCs w:val="22"/>
        </w:rPr>
        <w:t xml:space="preserve"> </w:t>
      </w:r>
      <w:r w:rsidRPr="005428BE">
        <w:rPr>
          <w:sz w:val="22"/>
          <w:szCs w:val="22"/>
        </w:rPr>
        <w:t>Homework Buddies for ESL Elementary students and their parents</w:t>
      </w:r>
      <w:r w:rsidR="00B545BE">
        <w:rPr>
          <w:sz w:val="22"/>
          <w:szCs w:val="22"/>
        </w:rPr>
        <w:t xml:space="preserve"> (</w:t>
      </w:r>
      <w:r w:rsidR="00B545BE" w:rsidRPr="005428BE">
        <w:rPr>
          <w:sz w:val="22"/>
          <w:szCs w:val="22"/>
        </w:rPr>
        <w:t>Family Literacy</w:t>
      </w:r>
      <w:r w:rsidR="00B545BE">
        <w:rPr>
          <w:sz w:val="22"/>
          <w:szCs w:val="22"/>
        </w:rPr>
        <w:t>)</w:t>
      </w:r>
    </w:p>
    <w:p w:rsidR="00B4664A" w:rsidRDefault="00B4664A" w:rsidP="00DC22B0">
      <w:pPr>
        <w:rPr>
          <w:sz w:val="22"/>
          <w:szCs w:val="22"/>
        </w:rPr>
      </w:pPr>
    </w:p>
    <w:p w:rsidR="00B4664A" w:rsidRDefault="003A1847" w:rsidP="00DC22B0">
      <w:pPr>
        <w:rPr>
          <w:sz w:val="22"/>
          <w:szCs w:val="22"/>
        </w:rPr>
      </w:pPr>
      <w:r>
        <w:rPr>
          <w:sz w:val="22"/>
          <w:szCs w:val="22"/>
        </w:rPr>
        <w:t xml:space="preserve">Students </w:t>
      </w:r>
      <w:r w:rsidR="00205CF5">
        <w:rPr>
          <w:sz w:val="22"/>
          <w:szCs w:val="22"/>
        </w:rPr>
        <w:t>were</w:t>
      </w:r>
      <w:r>
        <w:rPr>
          <w:sz w:val="22"/>
          <w:szCs w:val="22"/>
        </w:rPr>
        <w:t xml:space="preserve"> required to attend orientation and registration </w:t>
      </w:r>
      <w:r w:rsidR="005049C6">
        <w:rPr>
          <w:sz w:val="22"/>
          <w:szCs w:val="22"/>
        </w:rPr>
        <w:t>sessions</w:t>
      </w:r>
      <w:r>
        <w:rPr>
          <w:sz w:val="22"/>
          <w:szCs w:val="22"/>
        </w:rPr>
        <w:t xml:space="preserve"> b</w:t>
      </w:r>
      <w:r w:rsidR="00205CF5">
        <w:rPr>
          <w:sz w:val="22"/>
          <w:szCs w:val="22"/>
        </w:rPr>
        <w:t>efore being assigned to classes. Classes were designed with students’ strengths and weaknesses in mind, as determined by their enrollment testing.</w:t>
      </w:r>
      <w:r>
        <w:rPr>
          <w:sz w:val="22"/>
          <w:szCs w:val="22"/>
        </w:rPr>
        <w:t xml:space="preserve"> </w:t>
      </w:r>
      <w:r w:rsidR="002016BF">
        <w:rPr>
          <w:sz w:val="22"/>
          <w:szCs w:val="22"/>
        </w:rPr>
        <w:t xml:space="preserve">Instructors </w:t>
      </w:r>
      <w:r w:rsidR="00205CF5">
        <w:rPr>
          <w:sz w:val="22"/>
          <w:szCs w:val="22"/>
        </w:rPr>
        <w:t xml:space="preserve">were trained in professional development courses to </w:t>
      </w:r>
      <w:r w:rsidR="002016BF">
        <w:rPr>
          <w:sz w:val="22"/>
          <w:szCs w:val="22"/>
        </w:rPr>
        <w:t xml:space="preserve">develop syllabi and lesson plans based on the Common Core Standards. </w:t>
      </w:r>
      <w:r>
        <w:rPr>
          <w:sz w:val="22"/>
          <w:szCs w:val="22"/>
        </w:rPr>
        <w:t>Sessions</w:t>
      </w:r>
      <w:r w:rsidR="00205CF5">
        <w:rPr>
          <w:sz w:val="22"/>
          <w:szCs w:val="22"/>
        </w:rPr>
        <w:t xml:space="preserve"> were</w:t>
      </w:r>
      <w:r>
        <w:rPr>
          <w:sz w:val="22"/>
          <w:szCs w:val="22"/>
        </w:rPr>
        <w:t xml:space="preserve"> </w:t>
      </w:r>
      <w:r w:rsidR="00205CF5">
        <w:rPr>
          <w:sz w:val="22"/>
          <w:szCs w:val="22"/>
        </w:rPr>
        <w:t>4 to</w:t>
      </w:r>
      <w:r>
        <w:rPr>
          <w:sz w:val="22"/>
          <w:szCs w:val="22"/>
        </w:rPr>
        <w:t xml:space="preserve"> 8 weeks in duration with post-testing at the</w:t>
      </w:r>
      <w:r w:rsidR="00205CF5">
        <w:rPr>
          <w:sz w:val="22"/>
          <w:szCs w:val="22"/>
        </w:rPr>
        <w:t xml:space="preserve"> conclusion of each of the ses</w:t>
      </w:r>
      <w:r w:rsidR="00AF6C60">
        <w:rPr>
          <w:sz w:val="22"/>
          <w:szCs w:val="22"/>
        </w:rPr>
        <w:t>sions. Long-distance learning</w:t>
      </w:r>
      <w:r w:rsidR="005049C6">
        <w:rPr>
          <w:sz w:val="22"/>
          <w:szCs w:val="22"/>
        </w:rPr>
        <w:t>,</w:t>
      </w:r>
      <w:r w:rsidR="00AF6C60">
        <w:rPr>
          <w:sz w:val="22"/>
          <w:szCs w:val="22"/>
        </w:rPr>
        <w:t xml:space="preserve"> using on-line curricula</w:t>
      </w:r>
      <w:r w:rsidR="005049C6">
        <w:rPr>
          <w:sz w:val="22"/>
          <w:szCs w:val="22"/>
        </w:rPr>
        <w:t>,</w:t>
      </w:r>
      <w:r w:rsidR="00AF6C60">
        <w:rPr>
          <w:sz w:val="22"/>
          <w:szCs w:val="22"/>
        </w:rPr>
        <w:t xml:space="preserve"> was</w:t>
      </w:r>
      <w:r w:rsidR="00205CF5">
        <w:rPr>
          <w:sz w:val="22"/>
          <w:szCs w:val="22"/>
        </w:rPr>
        <w:t xml:space="preserve"> made </w:t>
      </w:r>
      <w:r w:rsidR="00AF6C60">
        <w:rPr>
          <w:sz w:val="22"/>
          <w:szCs w:val="22"/>
        </w:rPr>
        <w:t xml:space="preserve">available </w:t>
      </w:r>
      <w:r>
        <w:rPr>
          <w:sz w:val="22"/>
          <w:szCs w:val="22"/>
        </w:rPr>
        <w:t xml:space="preserve">for adults whose life situations (transportation, </w:t>
      </w:r>
      <w:r w:rsidR="002016BF">
        <w:rPr>
          <w:sz w:val="22"/>
          <w:szCs w:val="22"/>
        </w:rPr>
        <w:t>work schedules</w:t>
      </w:r>
      <w:r>
        <w:rPr>
          <w:sz w:val="22"/>
          <w:szCs w:val="22"/>
        </w:rPr>
        <w:t xml:space="preserve">, child-care issues, etc.) may </w:t>
      </w:r>
      <w:r w:rsidR="002016BF">
        <w:rPr>
          <w:sz w:val="22"/>
          <w:szCs w:val="22"/>
        </w:rPr>
        <w:t>hinder them from</w:t>
      </w:r>
      <w:r>
        <w:rPr>
          <w:sz w:val="22"/>
          <w:szCs w:val="22"/>
        </w:rPr>
        <w:t xml:space="preserve"> attend</w:t>
      </w:r>
      <w:r w:rsidR="002016BF">
        <w:rPr>
          <w:sz w:val="22"/>
          <w:szCs w:val="22"/>
        </w:rPr>
        <w:t>ing</w:t>
      </w:r>
      <w:r>
        <w:rPr>
          <w:sz w:val="22"/>
          <w:szCs w:val="22"/>
        </w:rPr>
        <w:t xml:space="preserve"> the learning center for c</w:t>
      </w:r>
      <w:r w:rsidR="00AF6C60">
        <w:rPr>
          <w:sz w:val="22"/>
          <w:szCs w:val="22"/>
        </w:rPr>
        <w:t>lasses. O</w:t>
      </w:r>
      <w:r w:rsidR="006D7636">
        <w:rPr>
          <w:sz w:val="22"/>
          <w:szCs w:val="22"/>
        </w:rPr>
        <w:t>ne-on-one</w:t>
      </w:r>
      <w:r w:rsidR="007E1610">
        <w:rPr>
          <w:sz w:val="22"/>
          <w:szCs w:val="22"/>
        </w:rPr>
        <w:t xml:space="preserve"> and small group</w:t>
      </w:r>
      <w:r w:rsidR="006D7636">
        <w:rPr>
          <w:sz w:val="22"/>
          <w:szCs w:val="22"/>
        </w:rPr>
        <w:t xml:space="preserve"> tutoring </w:t>
      </w:r>
      <w:r w:rsidR="00AF6C60">
        <w:rPr>
          <w:sz w:val="22"/>
          <w:szCs w:val="22"/>
        </w:rPr>
        <w:t>was</w:t>
      </w:r>
      <w:r w:rsidR="001240F5">
        <w:rPr>
          <w:sz w:val="22"/>
          <w:szCs w:val="22"/>
        </w:rPr>
        <w:t xml:space="preserve"> available</w:t>
      </w:r>
      <w:r w:rsidR="006D7636">
        <w:rPr>
          <w:sz w:val="22"/>
          <w:szCs w:val="22"/>
        </w:rPr>
        <w:t xml:space="preserve"> on and off site.</w:t>
      </w:r>
    </w:p>
    <w:p w:rsidR="006D7636" w:rsidRDefault="006D7636" w:rsidP="00DC22B0">
      <w:pPr>
        <w:rPr>
          <w:sz w:val="22"/>
          <w:szCs w:val="22"/>
        </w:rPr>
      </w:pPr>
    </w:p>
    <w:p w:rsidR="004D73CE" w:rsidRDefault="006D7636" w:rsidP="004D73CE">
      <w:pPr>
        <w:pStyle w:val="ListParagraph"/>
        <w:rPr>
          <w:sz w:val="22"/>
          <w:szCs w:val="22"/>
        </w:rPr>
      </w:pPr>
      <w:r w:rsidRPr="004D73CE">
        <w:rPr>
          <w:sz w:val="22"/>
          <w:szCs w:val="22"/>
        </w:rPr>
        <w:t>Sites for classes</w:t>
      </w:r>
      <w:r w:rsidR="00AF6C60">
        <w:rPr>
          <w:sz w:val="22"/>
          <w:szCs w:val="22"/>
        </w:rPr>
        <w:t>:</w:t>
      </w:r>
      <w:r w:rsidRPr="004D73CE">
        <w:rPr>
          <w:sz w:val="22"/>
          <w:szCs w:val="22"/>
        </w:rPr>
        <w:t xml:space="preserve">  </w:t>
      </w:r>
    </w:p>
    <w:p w:rsidR="004D73CE" w:rsidRDefault="004D73CE" w:rsidP="004D73C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Learning Center</w:t>
      </w:r>
    </w:p>
    <w:p w:rsidR="004D73CE" w:rsidRDefault="006D7636" w:rsidP="004D73C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D73CE">
        <w:rPr>
          <w:sz w:val="22"/>
          <w:szCs w:val="22"/>
        </w:rPr>
        <w:t>Gallatin Co. Free Public Library</w:t>
      </w:r>
    </w:p>
    <w:p w:rsidR="004D73CE" w:rsidRDefault="006D7636" w:rsidP="004D73C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D73CE">
        <w:rPr>
          <w:sz w:val="22"/>
          <w:szCs w:val="22"/>
        </w:rPr>
        <w:t>Dorman Products</w:t>
      </w:r>
    </w:p>
    <w:p w:rsidR="004D73CE" w:rsidRDefault="004D73CE" w:rsidP="004D73C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Gallatin Co.</w:t>
      </w:r>
      <w:r w:rsidR="006D7636" w:rsidRPr="004D73CE">
        <w:rPr>
          <w:sz w:val="22"/>
          <w:szCs w:val="22"/>
        </w:rPr>
        <w:t xml:space="preserve"> Lower Elementary</w:t>
      </w:r>
    </w:p>
    <w:p w:rsidR="004D73CE" w:rsidRDefault="006D7636" w:rsidP="004D73C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D73CE">
        <w:rPr>
          <w:sz w:val="22"/>
          <w:szCs w:val="22"/>
        </w:rPr>
        <w:lastRenderedPageBreak/>
        <w:t xml:space="preserve">Centro </w:t>
      </w:r>
      <w:proofErr w:type="spellStart"/>
      <w:r w:rsidRPr="004D73CE">
        <w:rPr>
          <w:sz w:val="22"/>
          <w:szCs w:val="22"/>
        </w:rPr>
        <w:t>Cristiano</w:t>
      </w:r>
      <w:proofErr w:type="spellEnd"/>
      <w:r w:rsidRPr="004D73CE">
        <w:rPr>
          <w:sz w:val="22"/>
          <w:szCs w:val="22"/>
        </w:rPr>
        <w:t xml:space="preserve"> Bethel </w:t>
      </w:r>
    </w:p>
    <w:p w:rsidR="00AF6C60" w:rsidRDefault="00AF6C60" w:rsidP="00AF6C60">
      <w:pPr>
        <w:ind w:left="720"/>
        <w:rPr>
          <w:sz w:val="22"/>
          <w:szCs w:val="22"/>
        </w:rPr>
      </w:pPr>
    </w:p>
    <w:p w:rsidR="004D73CE" w:rsidRPr="00AF6C60" w:rsidRDefault="00AF6C60" w:rsidP="00AF6C60">
      <w:pPr>
        <w:ind w:left="720"/>
        <w:rPr>
          <w:sz w:val="22"/>
          <w:szCs w:val="22"/>
        </w:rPr>
      </w:pPr>
      <w:r>
        <w:rPr>
          <w:sz w:val="22"/>
          <w:szCs w:val="22"/>
        </w:rPr>
        <w:t>New sites for classes:</w:t>
      </w:r>
    </w:p>
    <w:p w:rsidR="00AF6C60" w:rsidRDefault="006D7636" w:rsidP="004D73C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D73CE">
        <w:rPr>
          <w:sz w:val="22"/>
          <w:szCs w:val="22"/>
        </w:rPr>
        <w:t>Gallatin Health Care</w:t>
      </w:r>
      <w:r w:rsidR="002016BF">
        <w:rPr>
          <w:sz w:val="22"/>
          <w:szCs w:val="22"/>
        </w:rPr>
        <w:t xml:space="preserve"> </w:t>
      </w:r>
    </w:p>
    <w:p w:rsidR="00AF6C60" w:rsidRDefault="00AF6C60" w:rsidP="004D73C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Glencoe Baptist Church</w:t>
      </w:r>
    </w:p>
    <w:p w:rsidR="00AF6C60" w:rsidRDefault="00AF6C60" w:rsidP="00AF6C60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Gallatin County Extension Office (orientation and registration)</w:t>
      </w:r>
    </w:p>
    <w:p w:rsidR="002016BF" w:rsidRPr="00AF6C60" w:rsidRDefault="002016BF" w:rsidP="00AF6C60">
      <w:pPr>
        <w:rPr>
          <w:sz w:val="22"/>
          <w:szCs w:val="22"/>
        </w:rPr>
      </w:pPr>
    </w:p>
    <w:p w:rsidR="00232D6D" w:rsidRDefault="00232D6D" w:rsidP="00DC22B0">
      <w:pPr>
        <w:rPr>
          <w:sz w:val="22"/>
          <w:szCs w:val="22"/>
        </w:rPr>
      </w:pPr>
    </w:p>
    <w:p w:rsidR="00DC22B0" w:rsidRPr="005428BE" w:rsidRDefault="00DC22B0" w:rsidP="00DC22B0">
      <w:pPr>
        <w:rPr>
          <w:sz w:val="22"/>
          <w:szCs w:val="22"/>
        </w:rPr>
      </w:pPr>
      <w:r w:rsidRPr="005428BE">
        <w:rPr>
          <w:sz w:val="22"/>
          <w:szCs w:val="22"/>
        </w:rPr>
        <w:t xml:space="preserve">Thank you, </w:t>
      </w:r>
      <w:r w:rsidR="00AF6C60" w:rsidRPr="005428BE">
        <w:rPr>
          <w:sz w:val="22"/>
          <w:szCs w:val="22"/>
        </w:rPr>
        <w:t xml:space="preserve">Mrs. Perkins </w:t>
      </w:r>
      <w:r w:rsidR="00AF6C60">
        <w:rPr>
          <w:sz w:val="22"/>
          <w:szCs w:val="22"/>
        </w:rPr>
        <w:t xml:space="preserve">and </w:t>
      </w:r>
      <w:r w:rsidRPr="005428BE">
        <w:rPr>
          <w:sz w:val="22"/>
          <w:szCs w:val="22"/>
        </w:rPr>
        <w:t>Gallat</w:t>
      </w:r>
      <w:r w:rsidR="00AF6C60">
        <w:rPr>
          <w:sz w:val="22"/>
          <w:szCs w:val="22"/>
        </w:rPr>
        <w:t>in County Board of Education</w:t>
      </w:r>
      <w:r w:rsidRPr="005428BE">
        <w:rPr>
          <w:sz w:val="22"/>
          <w:szCs w:val="22"/>
        </w:rPr>
        <w:t xml:space="preserve">, for your support of Gallatin County Adult Education. </w:t>
      </w:r>
      <w:r w:rsidR="006D7636">
        <w:rPr>
          <w:sz w:val="22"/>
          <w:szCs w:val="22"/>
        </w:rPr>
        <w:t xml:space="preserve"> We invite you to stop by </w:t>
      </w:r>
      <w:r w:rsidR="004D73CE">
        <w:rPr>
          <w:sz w:val="22"/>
          <w:szCs w:val="22"/>
        </w:rPr>
        <w:t>the</w:t>
      </w:r>
      <w:r w:rsidR="006D7636">
        <w:rPr>
          <w:sz w:val="22"/>
          <w:szCs w:val="22"/>
        </w:rPr>
        <w:t xml:space="preserve"> learning center </w:t>
      </w:r>
      <w:r w:rsidR="004D73CE">
        <w:rPr>
          <w:sz w:val="22"/>
          <w:szCs w:val="22"/>
        </w:rPr>
        <w:t xml:space="preserve">at </w:t>
      </w:r>
      <w:r w:rsidR="006D7636">
        <w:rPr>
          <w:sz w:val="22"/>
          <w:szCs w:val="22"/>
        </w:rPr>
        <w:t>anytime to witness education taking place for the adults of Gallatin County.</w:t>
      </w:r>
    </w:p>
    <w:p w:rsidR="00DC22B0" w:rsidRDefault="00DC22B0" w:rsidP="00DC22B0"/>
    <w:p w:rsidR="004D73CE" w:rsidRDefault="00DC22B0" w:rsidP="004D73CE">
      <w:pPr>
        <w:jc w:val="center"/>
        <w:rPr>
          <w:i/>
          <w:sz w:val="22"/>
          <w:szCs w:val="22"/>
        </w:rPr>
      </w:pPr>
      <w:r w:rsidRPr="004D73CE">
        <w:rPr>
          <w:i/>
          <w:sz w:val="22"/>
          <w:szCs w:val="22"/>
        </w:rPr>
        <w:t>Gallatin County Adult Education is a partner with Gallatin County Schools providing educational opportunities for adults, many of whom are the parents</w:t>
      </w:r>
      <w:r w:rsidR="006D7636" w:rsidRPr="004D73CE">
        <w:rPr>
          <w:i/>
          <w:sz w:val="22"/>
          <w:szCs w:val="22"/>
        </w:rPr>
        <w:t>, or grandparents,</w:t>
      </w:r>
    </w:p>
    <w:p w:rsidR="00DC22B0" w:rsidRPr="004D73CE" w:rsidRDefault="00DC22B0" w:rsidP="004D73CE">
      <w:pPr>
        <w:jc w:val="center"/>
        <w:rPr>
          <w:i/>
          <w:sz w:val="22"/>
          <w:szCs w:val="22"/>
        </w:rPr>
      </w:pPr>
      <w:r w:rsidRPr="004D73CE">
        <w:rPr>
          <w:i/>
          <w:sz w:val="22"/>
          <w:szCs w:val="22"/>
        </w:rPr>
        <w:t xml:space="preserve"> </w:t>
      </w:r>
      <w:proofErr w:type="gramStart"/>
      <w:r w:rsidRPr="004D73CE">
        <w:rPr>
          <w:i/>
          <w:sz w:val="22"/>
          <w:szCs w:val="22"/>
        </w:rPr>
        <w:t>of</w:t>
      </w:r>
      <w:proofErr w:type="gramEnd"/>
      <w:r w:rsidRPr="004D73CE">
        <w:rPr>
          <w:i/>
          <w:sz w:val="22"/>
          <w:szCs w:val="22"/>
        </w:rPr>
        <w:t xml:space="preserve"> children in our schools today.</w:t>
      </w:r>
    </w:p>
    <w:p w:rsidR="00DC22B0" w:rsidRPr="004D73CE" w:rsidRDefault="00DC22B0" w:rsidP="00DC22B0">
      <w:pPr>
        <w:rPr>
          <w:i/>
          <w:sz w:val="22"/>
          <w:szCs w:val="22"/>
        </w:rPr>
      </w:pPr>
    </w:p>
    <w:p w:rsidR="00DC22B0" w:rsidRDefault="00DC22B0" w:rsidP="00DC22B0">
      <w:pPr>
        <w:rPr>
          <w:sz w:val="22"/>
          <w:szCs w:val="22"/>
        </w:rPr>
      </w:pPr>
    </w:p>
    <w:p w:rsidR="00DC22B0" w:rsidRDefault="00DC22B0" w:rsidP="00DC22B0">
      <w:pPr>
        <w:rPr>
          <w:sz w:val="22"/>
          <w:szCs w:val="22"/>
        </w:rPr>
      </w:pPr>
    </w:p>
    <w:sectPr w:rsidR="00DC22B0" w:rsidSect="007E1610">
      <w:pgSz w:w="12240" w:h="15840"/>
      <w:pgMar w:top="63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3B3E"/>
    <w:multiLevelType w:val="hybridMultilevel"/>
    <w:tmpl w:val="FDD4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877FC"/>
    <w:multiLevelType w:val="hybridMultilevel"/>
    <w:tmpl w:val="9F7C0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A2079F"/>
    <w:multiLevelType w:val="hybridMultilevel"/>
    <w:tmpl w:val="FB02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C22B0"/>
    <w:rsid w:val="001240F5"/>
    <w:rsid w:val="002016BF"/>
    <w:rsid w:val="00205CF5"/>
    <w:rsid w:val="00232D6D"/>
    <w:rsid w:val="00254ED5"/>
    <w:rsid w:val="002834FD"/>
    <w:rsid w:val="003A1847"/>
    <w:rsid w:val="0043402C"/>
    <w:rsid w:val="00434E73"/>
    <w:rsid w:val="004D73CE"/>
    <w:rsid w:val="005049C6"/>
    <w:rsid w:val="005548F6"/>
    <w:rsid w:val="005824AD"/>
    <w:rsid w:val="005A7302"/>
    <w:rsid w:val="00665331"/>
    <w:rsid w:val="00671C9F"/>
    <w:rsid w:val="00692324"/>
    <w:rsid w:val="006D7636"/>
    <w:rsid w:val="00717985"/>
    <w:rsid w:val="00780BDE"/>
    <w:rsid w:val="00781C15"/>
    <w:rsid w:val="007D7EBE"/>
    <w:rsid w:val="007E1610"/>
    <w:rsid w:val="00A12E82"/>
    <w:rsid w:val="00AE6BF1"/>
    <w:rsid w:val="00AF6C60"/>
    <w:rsid w:val="00B14602"/>
    <w:rsid w:val="00B4664A"/>
    <w:rsid w:val="00B545BE"/>
    <w:rsid w:val="00B83DEB"/>
    <w:rsid w:val="00DC22B0"/>
    <w:rsid w:val="00DE3C3F"/>
    <w:rsid w:val="00E3723E"/>
    <w:rsid w:val="00E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22B0"/>
    <w:pPr>
      <w:keepNext/>
      <w:jc w:val="center"/>
      <w:outlineLvl w:val="0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22B0"/>
    <w:rPr>
      <w:rFonts w:ascii="Bookman Old Style" w:eastAsia="Times New Roman" w:hAnsi="Bookman Old Style" w:cs="Times New Roman"/>
      <w:sz w:val="32"/>
      <w:szCs w:val="24"/>
    </w:rPr>
  </w:style>
  <w:style w:type="character" w:styleId="Hyperlink">
    <w:name w:val="Hyperlink"/>
    <w:basedOn w:val="DefaultParagraphFont"/>
    <w:rsid w:val="00DC22B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C22B0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DC22B0"/>
    <w:rPr>
      <w:rFonts w:ascii="Bookman Old Style" w:eastAsia="Times New Roman" w:hAnsi="Bookman Old Style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DC2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B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uniga@gallatin.k12.ky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33 Boardwalk, Warsaw, KY  41095  ph/fax 859-567-6046</vt:lpstr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 Sue Roberts</dc:creator>
  <cp:lastModifiedBy>Dona Sue Roberts</cp:lastModifiedBy>
  <cp:revision>6</cp:revision>
  <cp:lastPrinted>2012-07-11T18:06:00Z</cp:lastPrinted>
  <dcterms:created xsi:type="dcterms:W3CDTF">2012-06-29T15:29:00Z</dcterms:created>
  <dcterms:modified xsi:type="dcterms:W3CDTF">2013-07-10T03:07:00Z</dcterms:modified>
</cp:coreProperties>
</file>