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A" w:rsidRPr="007F72C4" w:rsidRDefault="00B7748F" w:rsidP="002D2A3A">
      <w:pPr>
        <w:jc w:val="center"/>
        <w:rPr>
          <w:rFonts w:asciiTheme="majorHAnsi" w:hAnsiTheme="majorHAnsi"/>
          <w:sz w:val="24"/>
          <w:szCs w:val="24"/>
        </w:rPr>
      </w:pPr>
      <w:r>
        <w:rPr>
          <w:rFonts w:asciiTheme="majorHAnsi" w:hAnsiTheme="majorHAnsi"/>
          <w:sz w:val="24"/>
          <w:szCs w:val="24"/>
        </w:rPr>
        <w:t>Decision</w:t>
      </w:r>
      <w:r w:rsidR="002D2A3A" w:rsidRPr="007F72C4">
        <w:rPr>
          <w:rFonts w:asciiTheme="majorHAnsi" w:hAnsiTheme="majorHAnsi"/>
          <w:sz w:val="24"/>
          <w:szCs w:val="24"/>
        </w:rPr>
        <w:t xml:space="preserve"> Paper</w:t>
      </w:r>
      <w:r w:rsidR="007C074A">
        <w:rPr>
          <w:rFonts w:asciiTheme="majorHAnsi" w:hAnsiTheme="majorHAnsi"/>
          <w:sz w:val="24"/>
          <w:szCs w:val="24"/>
        </w:rPr>
        <w:t xml:space="preserve">  </w:t>
      </w:r>
    </w:p>
    <w:p w:rsidR="002D2A3A" w:rsidRPr="007F72C4" w:rsidRDefault="002D2A3A">
      <w:pPr>
        <w:rPr>
          <w:rFonts w:asciiTheme="majorHAnsi" w:hAnsiTheme="majorHAnsi"/>
          <w:sz w:val="24"/>
          <w:szCs w:val="24"/>
        </w:rPr>
      </w:pPr>
      <w:r w:rsidRPr="007F72C4">
        <w:rPr>
          <w:rFonts w:asciiTheme="majorHAnsi" w:hAnsiTheme="majorHAnsi"/>
          <w:sz w:val="24"/>
          <w:szCs w:val="24"/>
        </w:rPr>
        <w:t>Date: June 18, 2013</w:t>
      </w:r>
    </w:p>
    <w:p w:rsidR="002D2A3A" w:rsidRPr="007F72C4" w:rsidRDefault="002D2A3A">
      <w:pPr>
        <w:rPr>
          <w:rFonts w:asciiTheme="majorHAnsi" w:hAnsiTheme="majorHAnsi"/>
          <w:sz w:val="24"/>
          <w:szCs w:val="24"/>
        </w:rPr>
      </w:pPr>
      <w:r w:rsidRPr="007F72C4">
        <w:rPr>
          <w:rFonts w:asciiTheme="majorHAnsi" w:hAnsiTheme="majorHAnsi"/>
          <w:sz w:val="24"/>
          <w:szCs w:val="24"/>
        </w:rPr>
        <w:t>To: Nelson County Board of Education</w:t>
      </w:r>
    </w:p>
    <w:p w:rsidR="002D2A3A" w:rsidRPr="007F72C4" w:rsidRDefault="002D2A3A">
      <w:pPr>
        <w:rPr>
          <w:rFonts w:asciiTheme="majorHAnsi" w:hAnsiTheme="majorHAnsi"/>
          <w:sz w:val="24"/>
          <w:szCs w:val="24"/>
        </w:rPr>
      </w:pPr>
      <w:r w:rsidRPr="007F72C4">
        <w:rPr>
          <w:rFonts w:asciiTheme="majorHAnsi" w:hAnsiTheme="majorHAnsi"/>
          <w:sz w:val="24"/>
          <w:szCs w:val="24"/>
        </w:rPr>
        <w:t>CC: Anthony Orr, Superintendent</w:t>
      </w:r>
    </w:p>
    <w:p w:rsidR="002D2A3A" w:rsidRPr="007F72C4" w:rsidRDefault="002D2A3A">
      <w:pPr>
        <w:rPr>
          <w:rFonts w:asciiTheme="majorHAnsi" w:hAnsiTheme="majorHAnsi"/>
          <w:sz w:val="24"/>
          <w:szCs w:val="24"/>
        </w:rPr>
      </w:pPr>
      <w:r w:rsidRPr="007F72C4">
        <w:rPr>
          <w:rFonts w:asciiTheme="majorHAnsi" w:hAnsiTheme="majorHAnsi"/>
          <w:sz w:val="24"/>
          <w:szCs w:val="24"/>
        </w:rPr>
        <w:t>From: Tim Beck, Director of Elementary Schools</w:t>
      </w:r>
    </w:p>
    <w:p w:rsidR="002D2A3A" w:rsidRPr="007F72C4" w:rsidRDefault="002D2A3A">
      <w:pPr>
        <w:rPr>
          <w:rFonts w:asciiTheme="majorHAnsi" w:hAnsiTheme="majorHAnsi"/>
          <w:sz w:val="24"/>
          <w:szCs w:val="24"/>
        </w:rPr>
      </w:pPr>
      <w:r w:rsidRPr="007F72C4">
        <w:rPr>
          <w:rFonts w:asciiTheme="majorHAnsi" w:hAnsiTheme="majorHAnsi"/>
          <w:sz w:val="24"/>
          <w:szCs w:val="24"/>
        </w:rPr>
        <w:t xml:space="preserve">Re: </w:t>
      </w:r>
      <w:r w:rsidR="00B7748F">
        <w:rPr>
          <w:rFonts w:asciiTheme="majorHAnsi" w:hAnsiTheme="majorHAnsi"/>
          <w:sz w:val="24"/>
          <w:szCs w:val="24"/>
        </w:rPr>
        <w:t xml:space="preserve">Decision Paper and </w:t>
      </w:r>
      <w:r w:rsidR="00C370D9" w:rsidRPr="007F72C4">
        <w:rPr>
          <w:rFonts w:asciiTheme="majorHAnsi" w:hAnsiTheme="majorHAnsi"/>
          <w:sz w:val="24"/>
          <w:szCs w:val="24"/>
        </w:rPr>
        <w:t>Information on KDE Professional Growth and Evaluation System (PGES)</w:t>
      </w:r>
    </w:p>
    <w:p w:rsidR="00B7748F" w:rsidRDefault="007371BE" w:rsidP="00B7748F">
      <w:pPr>
        <w:spacing w:before="100" w:beforeAutospacing="1" w:after="100" w:afterAutospacing="1" w:line="240" w:lineRule="auto"/>
        <w:outlineLvl w:val="1"/>
        <w:rPr>
          <w:rFonts w:asciiTheme="majorHAnsi" w:eastAsia="Times New Roman" w:hAnsiTheme="majorHAnsi" w:cs="Times New Roman"/>
          <w:sz w:val="24"/>
          <w:szCs w:val="24"/>
        </w:rPr>
      </w:pPr>
      <w:r>
        <w:rPr>
          <w:rFonts w:asciiTheme="majorHAnsi" w:eastAsia="Times New Roman" w:hAnsiTheme="majorHAnsi" w:cs="Times New Roman"/>
          <w:b/>
          <w:bCs/>
          <w:sz w:val="24"/>
          <w:szCs w:val="24"/>
        </w:rPr>
        <w:t>Issue</w:t>
      </w:r>
      <w:r w:rsidR="00B7748F">
        <w:rPr>
          <w:rFonts w:asciiTheme="majorHAnsi" w:eastAsia="Times New Roman" w:hAnsiTheme="majorHAnsi" w:cs="Times New Roman"/>
          <w:b/>
          <w:bCs/>
          <w:sz w:val="24"/>
          <w:szCs w:val="24"/>
        </w:rPr>
        <w:t xml:space="preserve">:  </w:t>
      </w:r>
      <w:r>
        <w:rPr>
          <w:rFonts w:asciiTheme="majorHAnsi" w:eastAsia="Times New Roman" w:hAnsiTheme="majorHAnsi" w:cs="Times New Roman"/>
          <w:sz w:val="24"/>
          <w:szCs w:val="24"/>
        </w:rPr>
        <w:t xml:space="preserve">Adoption of the KDE pilot program of PGES evaluation system.  </w:t>
      </w:r>
      <w:r w:rsidR="007F72C4" w:rsidRPr="007F72C4">
        <w:rPr>
          <w:rFonts w:asciiTheme="majorHAnsi" w:eastAsia="Times New Roman" w:hAnsiTheme="majorHAnsi" w:cs="Times New Roman"/>
          <w:sz w:val="24"/>
          <w:szCs w:val="24"/>
        </w:rPr>
        <w:t>Kentucky's Professional Growth and Effectiveness System </w:t>
      </w:r>
      <w:proofErr w:type="gramStart"/>
      <w:r w:rsidR="007F72C4" w:rsidRPr="007F72C4">
        <w:rPr>
          <w:rFonts w:asciiTheme="majorHAnsi" w:eastAsia="Times New Roman" w:hAnsiTheme="majorHAnsi" w:cs="Times New Roman"/>
          <w:sz w:val="24"/>
          <w:szCs w:val="24"/>
        </w:rPr>
        <w:t>is</w:t>
      </w:r>
      <w:proofErr w:type="gramEnd"/>
      <w:r w:rsidR="007F72C4" w:rsidRPr="007F72C4">
        <w:rPr>
          <w:rFonts w:asciiTheme="majorHAnsi" w:eastAsia="Times New Roman" w:hAnsiTheme="majorHAnsi" w:cs="Times New Roman"/>
          <w:sz w:val="24"/>
          <w:szCs w:val="24"/>
        </w:rPr>
        <w:t xml:space="preserve"> being formed by </w:t>
      </w:r>
      <w:hyperlink r:id="rId4" w:history="1">
        <w:r w:rsidR="007F72C4" w:rsidRPr="007F72C4">
          <w:rPr>
            <w:rFonts w:asciiTheme="majorHAnsi" w:eastAsia="Times New Roman" w:hAnsiTheme="majorHAnsi" w:cs="Times New Roman"/>
            <w:color w:val="00487F"/>
            <w:sz w:val="24"/>
            <w:szCs w:val="24"/>
            <w:u w:val="single"/>
          </w:rPr>
          <w:t>The MET Project</w:t>
        </w:r>
      </w:hyperlink>
      <w:r w:rsidR="007F72C4" w:rsidRPr="007F72C4">
        <w:rPr>
          <w:rFonts w:asciiTheme="majorHAnsi" w:eastAsia="Times New Roman" w:hAnsiTheme="majorHAnsi" w:cs="Times New Roman"/>
          <w:sz w:val="24"/>
          <w:szCs w:val="24"/>
        </w:rPr>
        <w:t xml:space="preserve"> (Measures of Effective Teaching). The goal of the MET study is to find out how evaluation methods can best be used to tell teachers more about the skills that make them most effective and to help districts identify great teaching. The Bill and Melinda Gates Foundation recently released the </w:t>
      </w:r>
      <w:hyperlink r:id="rId5" w:history="1">
        <w:r w:rsidR="007F72C4" w:rsidRPr="007F72C4">
          <w:rPr>
            <w:rFonts w:asciiTheme="majorHAnsi" w:eastAsia="Times New Roman" w:hAnsiTheme="majorHAnsi" w:cs="Times New Roman"/>
            <w:color w:val="0000FF"/>
            <w:sz w:val="24"/>
            <w:szCs w:val="24"/>
            <w:u w:val="single"/>
          </w:rPr>
          <w:t>MET Project Policy and Practitioner Brief</w:t>
        </w:r>
      </w:hyperlink>
      <w:r w:rsidR="007F72C4" w:rsidRPr="007F72C4">
        <w:rPr>
          <w:rFonts w:asciiTheme="majorHAnsi" w:eastAsia="Times New Roman" w:hAnsiTheme="majorHAnsi" w:cs="Times New Roman"/>
          <w:sz w:val="24"/>
          <w:szCs w:val="24"/>
        </w:rPr>
        <w:t>.</w:t>
      </w:r>
      <w:r w:rsidR="00B7748F">
        <w:rPr>
          <w:rFonts w:asciiTheme="majorHAnsi" w:eastAsia="Times New Roman" w:hAnsiTheme="majorHAnsi" w:cs="Times New Roman"/>
          <w:sz w:val="24"/>
          <w:szCs w:val="24"/>
        </w:rPr>
        <w:t xml:space="preserve">  </w:t>
      </w:r>
      <w:r w:rsidR="007F72C4" w:rsidRPr="007F72C4">
        <w:rPr>
          <w:rFonts w:asciiTheme="majorHAnsi" w:eastAsia="Times New Roman" w:hAnsiTheme="majorHAnsi" w:cs="Times New Roman"/>
          <w:sz w:val="24"/>
          <w:szCs w:val="24"/>
        </w:rPr>
        <w:t xml:space="preserve">The goal is to create a fair and equitable system to measure teacher and leader effectiveness and act as a catalyst for </w:t>
      </w:r>
      <w:r w:rsidR="007F72C4" w:rsidRPr="007F72C4">
        <w:rPr>
          <w:rFonts w:asciiTheme="majorHAnsi" w:eastAsia="Times New Roman" w:hAnsiTheme="majorHAnsi" w:cs="Times New Roman"/>
          <w:b/>
          <w:bCs/>
          <w:sz w:val="24"/>
          <w:szCs w:val="24"/>
        </w:rPr>
        <w:t>professional growth.</w:t>
      </w:r>
      <w:r w:rsidR="007F72C4" w:rsidRPr="007F72C4">
        <w:rPr>
          <w:rFonts w:asciiTheme="majorHAnsi" w:eastAsia="Times New Roman" w:hAnsiTheme="majorHAnsi" w:cs="Times New Roman"/>
          <w:sz w:val="24"/>
          <w:szCs w:val="24"/>
        </w:rPr>
        <w:t>  </w:t>
      </w:r>
      <w:r w:rsidR="00B7748F">
        <w:rPr>
          <w:rFonts w:asciiTheme="majorHAnsi" w:eastAsia="Times New Roman" w:hAnsiTheme="majorHAnsi" w:cs="Times New Roman"/>
          <w:sz w:val="24"/>
          <w:szCs w:val="24"/>
        </w:rPr>
        <w:t>A</w:t>
      </w:r>
      <w:r w:rsidR="007F72C4" w:rsidRPr="007F72C4">
        <w:rPr>
          <w:rFonts w:asciiTheme="majorHAnsi" w:eastAsia="Times New Roman" w:hAnsiTheme="majorHAnsi" w:cs="Times New Roman"/>
          <w:sz w:val="24"/>
          <w:szCs w:val="24"/>
        </w:rPr>
        <w:t xml:space="preserve"> common language and understanding of effective teaching is the foundation of this system.  </w:t>
      </w:r>
      <w:r w:rsidR="00B7748F">
        <w:rPr>
          <w:rFonts w:asciiTheme="majorHAnsi" w:eastAsia="Times New Roman" w:hAnsiTheme="majorHAnsi" w:cs="Times New Roman"/>
          <w:sz w:val="24"/>
          <w:szCs w:val="24"/>
        </w:rPr>
        <w:t xml:space="preserve">As such, </w:t>
      </w:r>
      <w:r w:rsidR="007F72C4" w:rsidRPr="007F72C4">
        <w:rPr>
          <w:rFonts w:asciiTheme="majorHAnsi" w:eastAsia="Times New Roman" w:hAnsiTheme="majorHAnsi" w:cs="Times New Roman"/>
          <w:sz w:val="24"/>
          <w:szCs w:val="24"/>
        </w:rPr>
        <w:t xml:space="preserve">Kentucky has adopted the </w:t>
      </w:r>
      <w:r w:rsidR="007F72C4" w:rsidRPr="00B7748F">
        <w:rPr>
          <w:rFonts w:asciiTheme="majorHAnsi" w:eastAsia="Times New Roman" w:hAnsiTheme="majorHAnsi" w:cs="Times New Roman"/>
          <w:b/>
          <w:sz w:val="24"/>
          <w:szCs w:val="24"/>
        </w:rPr>
        <w:t>Framework for Teaching</w:t>
      </w:r>
      <w:r w:rsidR="007F72C4" w:rsidRPr="007F72C4">
        <w:rPr>
          <w:rFonts w:asciiTheme="majorHAnsi" w:eastAsia="Times New Roman" w:hAnsiTheme="majorHAnsi" w:cs="Times New Roman"/>
          <w:sz w:val="24"/>
          <w:szCs w:val="24"/>
          <w:u w:val="single"/>
        </w:rPr>
        <w:t xml:space="preserve"> </w:t>
      </w:r>
      <w:r w:rsidR="007F72C4" w:rsidRPr="007F72C4">
        <w:rPr>
          <w:rFonts w:asciiTheme="majorHAnsi" w:eastAsia="Times New Roman" w:hAnsiTheme="majorHAnsi" w:cs="Times New Roman"/>
          <w:sz w:val="24"/>
          <w:szCs w:val="24"/>
        </w:rPr>
        <w:t>which is based on the work of Charlotte Danielson. The framework includes the following indicators of effective teaching in five domains of practice: planning and preparation, classroom environment, instruction, professional responsibilities and student growth.</w:t>
      </w:r>
      <w:r w:rsidR="00B7748F">
        <w:rPr>
          <w:rFonts w:asciiTheme="majorHAnsi" w:eastAsia="Times New Roman" w:hAnsiTheme="majorHAnsi" w:cs="Times New Roman"/>
          <w:sz w:val="24"/>
          <w:szCs w:val="24"/>
        </w:rPr>
        <w:t xml:space="preserve"> </w:t>
      </w:r>
    </w:p>
    <w:p w:rsidR="007F72C4" w:rsidRPr="00B7748F" w:rsidRDefault="007F72C4" w:rsidP="00B7748F">
      <w:pPr>
        <w:spacing w:before="100" w:beforeAutospacing="1" w:after="100" w:afterAutospacing="1" w:line="240" w:lineRule="auto"/>
        <w:ind w:firstLine="720"/>
        <w:outlineLvl w:val="1"/>
        <w:rPr>
          <w:rFonts w:asciiTheme="majorHAnsi" w:eastAsia="Times New Roman" w:hAnsiTheme="majorHAnsi" w:cs="Times New Roman"/>
          <w:i/>
          <w:sz w:val="24"/>
          <w:szCs w:val="24"/>
        </w:rPr>
      </w:pPr>
      <w:r w:rsidRPr="00B7748F">
        <w:rPr>
          <w:rFonts w:asciiTheme="majorHAnsi" w:eastAsia="Times New Roman" w:hAnsiTheme="majorHAnsi" w:cs="Times New Roman"/>
          <w:i/>
          <w:color w:val="333333"/>
          <w:sz w:val="24"/>
          <w:szCs w:val="24"/>
        </w:rPr>
        <w:t xml:space="preserve">During the statewide pilot in 2013-2014, as least 10% of the schools in each district will implement the Professional Growth &amp; Effectiveness System.  In 2014-2015 the system will be fully implemented statewide with full accountability in </w:t>
      </w:r>
      <w:proofErr w:type="gramStart"/>
      <w:r w:rsidRPr="00B7748F">
        <w:rPr>
          <w:rFonts w:asciiTheme="majorHAnsi" w:eastAsia="Times New Roman" w:hAnsiTheme="majorHAnsi" w:cs="Times New Roman"/>
          <w:i/>
          <w:color w:val="333333"/>
          <w:sz w:val="24"/>
          <w:szCs w:val="24"/>
        </w:rPr>
        <w:t>Spring</w:t>
      </w:r>
      <w:proofErr w:type="gramEnd"/>
      <w:r w:rsidRPr="00B7748F">
        <w:rPr>
          <w:rFonts w:asciiTheme="majorHAnsi" w:eastAsia="Times New Roman" w:hAnsiTheme="majorHAnsi" w:cs="Times New Roman"/>
          <w:i/>
          <w:color w:val="333333"/>
          <w:sz w:val="24"/>
          <w:szCs w:val="24"/>
        </w:rPr>
        <w:t xml:space="preserve"> 2015.</w:t>
      </w:r>
    </w:p>
    <w:p w:rsidR="008B1E2C" w:rsidRDefault="007371BE" w:rsidP="007371BE">
      <w:pPr>
        <w:spacing w:after="0" w:line="270" w:lineRule="atLeast"/>
        <w:rPr>
          <w:rFonts w:asciiTheme="majorHAnsi" w:hAnsiTheme="majorHAnsi"/>
          <w:sz w:val="24"/>
          <w:szCs w:val="24"/>
        </w:rPr>
      </w:pPr>
      <w:r>
        <w:rPr>
          <w:rFonts w:asciiTheme="majorHAnsi" w:eastAsia="Times New Roman" w:hAnsiTheme="majorHAnsi" w:cs="Times New Roman"/>
          <w:b/>
          <w:sz w:val="24"/>
          <w:szCs w:val="24"/>
        </w:rPr>
        <w:t xml:space="preserve">Recommendation:  </w:t>
      </w:r>
      <w:r>
        <w:rPr>
          <w:rFonts w:asciiTheme="majorHAnsi" w:hAnsiTheme="majorHAnsi"/>
          <w:sz w:val="24"/>
          <w:szCs w:val="24"/>
        </w:rPr>
        <w:t>I recommend that</w:t>
      </w:r>
      <w:r w:rsidR="008B1E2C">
        <w:rPr>
          <w:rFonts w:asciiTheme="majorHAnsi" w:hAnsiTheme="majorHAnsi"/>
          <w:sz w:val="24"/>
          <w:szCs w:val="24"/>
        </w:rPr>
        <w:t xml:space="preserve"> t</w:t>
      </w:r>
      <w:r w:rsidR="00B7748F">
        <w:rPr>
          <w:rFonts w:asciiTheme="majorHAnsi" w:hAnsiTheme="majorHAnsi"/>
          <w:sz w:val="24"/>
          <w:szCs w:val="24"/>
        </w:rPr>
        <w:t xml:space="preserve">he board approve </w:t>
      </w:r>
      <w:r w:rsidR="008B1E2C">
        <w:rPr>
          <w:rFonts w:asciiTheme="majorHAnsi" w:hAnsiTheme="majorHAnsi"/>
          <w:sz w:val="24"/>
          <w:szCs w:val="24"/>
        </w:rPr>
        <w:t xml:space="preserve">Nelson County’s participation in the </w:t>
      </w:r>
      <w:r w:rsidR="00B7748F">
        <w:rPr>
          <w:rFonts w:asciiTheme="majorHAnsi" w:hAnsiTheme="majorHAnsi"/>
          <w:sz w:val="24"/>
          <w:szCs w:val="24"/>
        </w:rPr>
        <w:t>pilot</w:t>
      </w:r>
      <w:r w:rsidR="008B1E2C">
        <w:rPr>
          <w:rFonts w:asciiTheme="majorHAnsi" w:hAnsiTheme="majorHAnsi"/>
          <w:sz w:val="24"/>
          <w:szCs w:val="24"/>
        </w:rPr>
        <w:t xml:space="preserve"> of </w:t>
      </w:r>
      <w:r w:rsidR="008B1E2C" w:rsidRPr="008B1E2C">
        <w:rPr>
          <w:rFonts w:asciiTheme="majorHAnsi" w:hAnsiTheme="majorHAnsi"/>
          <w:sz w:val="24"/>
          <w:szCs w:val="24"/>
        </w:rPr>
        <w:t>the</w:t>
      </w:r>
      <w:r w:rsidR="00B7748F" w:rsidRPr="008B1E2C">
        <w:rPr>
          <w:rFonts w:asciiTheme="majorHAnsi" w:hAnsiTheme="majorHAnsi"/>
          <w:sz w:val="24"/>
          <w:szCs w:val="24"/>
        </w:rPr>
        <w:t xml:space="preserve"> </w:t>
      </w:r>
      <w:r w:rsidR="00B7748F" w:rsidRPr="008B1E2C">
        <w:rPr>
          <w:rFonts w:asciiTheme="majorHAnsi" w:eastAsia="Times New Roman" w:hAnsiTheme="majorHAnsi" w:cs="Times New Roman"/>
          <w:color w:val="333333"/>
          <w:sz w:val="24"/>
          <w:szCs w:val="24"/>
        </w:rPr>
        <w:t>Professional Growth &amp; Effectiveness System</w:t>
      </w:r>
      <w:r w:rsidR="00B7748F" w:rsidRPr="008B1E2C">
        <w:rPr>
          <w:rFonts w:asciiTheme="majorHAnsi" w:hAnsiTheme="majorHAnsi"/>
          <w:sz w:val="24"/>
          <w:szCs w:val="24"/>
        </w:rPr>
        <w:t xml:space="preserve"> (PGES) </w:t>
      </w:r>
      <w:r w:rsidR="008B1E2C">
        <w:rPr>
          <w:rFonts w:asciiTheme="majorHAnsi" w:hAnsiTheme="majorHAnsi"/>
          <w:sz w:val="24"/>
          <w:szCs w:val="24"/>
        </w:rPr>
        <w:t>for evaluation as outlined in KDE guidelines:</w:t>
      </w:r>
    </w:p>
    <w:p w:rsidR="008B1E2C" w:rsidRPr="008B1E2C" w:rsidRDefault="008B1E2C" w:rsidP="008B1E2C">
      <w:pPr>
        <w:pStyle w:val="NoSpacing"/>
        <w:ind w:left="720"/>
        <w:jc w:val="both"/>
        <w:rPr>
          <w:rFonts w:asciiTheme="majorHAnsi" w:hAnsiTheme="majorHAnsi"/>
          <w:sz w:val="24"/>
          <w:szCs w:val="24"/>
        </w:rPr>
      </w:pPr>
      <w:r>
        <w:rPr>
          <w:rFonts w:asciiTheme="majorHAnsi" w:hAnsiTheme="majorHAnsi"/>
          <w:sz w:val="24"/>
          <w:szCs w:val="24"/>
        </w:rPr>
        <w:t>-</w:t>
      </w:r>
      <w:r w:rsidRPr="008B1E2C">
        <w:rPr>
          <w:rFonts w:asciiTheme="majorHAnsi" w:hAnsiTheme="majorHAnsi"/>
          <w:sz w:val="24"/>
          <w:szCs w:val="24"/>
        </w:rPr>
        <w:t>ELA 1-2</w:t>
      </w:r>
    </w:p>
    <w:p w:rsidR="008B1E2C" w:rsidRPr="008B1E2C" w:rsidRDefault="008B1E2C" w:rsidP="008B1E2C">
      <w:pPr>
        <w:pStyle w:val="NoSpacing"/>
        <w:ind w:left="720"/>
        <w:jc w:val="both"/>
        <w:rPr>
          <w:rFonts w:asciiTheme="majorHAnsi" w:hAnsiTheme="majorHAnsi"/>
          <w:sz w:val="24"/>
          <w:szCs w:val="24"/>
        </w:rPr>
      </w:pPr>
      <w:r w:rsidRPr="008B1E2C">
        <w:rPr>
          <w:rFonts w:asciiTheme="majorHAnsi" w:hAnsiTheme="majorHAnsi"/>
          <w:sz w:val="24"/>
          <w:szCs w:val="24"/>
        </w:rPr>
        <w:t>-Math 1-2</w:t>
      </w:r>
      <w:bookmarkStart w:id="0" w:name="_GoBack"/>
      <w:bookmarkEnd w:id="0"/>
    </w:p>
    <w:p w:rsidR="008B1E2C" w:rsidRPr="008B1E2C" w:rsidRDefault="008B1E2C" w:rsidP="008B1E2C">
      <w:pPr>
        <w:pStyle w:val="NoSpacing"/>
        <w:ind w:left="720"/>
        <w:jc w:val="both"/>
        <w:rPr>
          <w:rFonts w:asciiTheme="majorHAnsi" w:hAnsiTheme="majorHAnsi"/>
          <w:sz w:val="24"/>
          <w:szCs w:val="24"/>
        </w:rPr>
      </w:pPr>
      <w:r w:rsidRPr="008B1E2C">
        <w:rPr>
          <w:rFonts w:asciiTheme="majorHAnsi" w:hAnsiTheme="majorHAnsi"/>
          <w:sz w:val="24"/>
          <w:szCs w:val="24"/>
        </w:rPr>
        <w:t>-ELL/SPED 1-2</w:t>
      </w:r>
    </w:p>
    <w:p w:rsidR="008B1E2C" w:rsidRPr="008B1E2C" w:rsidRDefault="008B1E2C" w:rsidP="008B1E2C">
      <w:pPr>
        <w:pStyle w:val="NoSpacing"/>
        <w:ind w:left="720"/>
        <w:jc w:val="both"/>
        <w:rPr>
          <w:rFonts w:asciiTheme="majorHAnsi" w:hAnsiTheme="majorHAnsi"/>
          <w:sz w:val="24"/>
          <w:szCs w:val="24"/>
        </w:rPr>
      </w:pPr>
      <w:r w:rsidRPr="008B1E2C">
        <w:rPr>
          <w:rFonts w:asciiTheme="majorHAnsi" w:hAnsiTheme="majorHAnsi"/>
          <w:sz w:val="24"/>
          <w:szCs w:val="24"/>
        </w:rPr>
        <w:t>-Non-assessed 2-3</w:t>
      </w:r>
    </w:p>
    <w:p w:rsidR="008B1E2C" w:rsidRDefault="008B1E2C" w:rsidP="008B1E2C">
      <w:pPr>
        <w:pStyle w:val="NoSpacing"/>
        <w:ind w:left="720"/>
        <w:jc w:val="both"/>
        <w:rPr>
          <w:rFonts w:asciiTheme="majorHAnsi" w:hAnsiTheme="majorHAnsi"/>
          <w:sz w:val="24"/>
          <w:szCs w:val="24"/>
        </w:rPr>
      </w:pPr>
      <w:r w:rsidRPr="008B1E2C">
        <w:rPr>
          <w:rFonts w:asciiTheme="majorHAnsi" w:hAnsiTheme="majorHAnsi"/>
          <w:sz w:val="24"/>
          <w:szCs w:val="24"/>
        </w:rPr>
        <w:t>-Principal of the building should also be designated for the PPGES</w:t>
      </w:r>
    </w:p>
    <w:p w:rsidR="007371BE" w:rsidRDefault="007371BE" w:rsidP="007371BE">
      <w:pPr>
        <w:pStyle w:val="NoSpacing"/>
        <w:jc w:val="both"/>
        <w:rPr>
          <w:rFonts w:asciiTheme="majorHAnsi" w:hAnsiTheme="majorHAnsi"/>
          <w:sz w:val="24"/>
          <w:szCs w:val="24"/>
        </w:rPr>
      </w:pPr>
    </w:p>
    <w:p w:rsidR="007371BE" w:rsidRDefault="007371BE" w:rsidP="007371BE">
      <w:pPr>
        <w:spacing w:after="0" w:line="270" w:lineRule="atLeast"/>
        <w:rPr>
          <w:rFonts w:asciiTheme="majorHAnsi" w:hAnsiTheme="majorHAnsi"/>
          <w:sz w:val="24"/>
          <w:szCs w:val="24"/>
        </w:rPr>
      </w:pPr>
      <w:r>
        <w:rPr>
          <w:rFonts w:asciiTheme="majorHAnsi" w:eastAsia="Times New Roman" w:hAnsiTheme="majorHAnsi" w:cs="Times New Roman"/>
          <w:b/>
          <w:sz w:val="24"/>
          <w:szCs w:val="24"/>
        </w:rPr>
        <w:t xml:space="preserve">Recommended Motion:  </w:t>
      </w:r>
      <w:r>
        <w:rPr>
          <w:rFonts w:asciiTheme="majorHAnsi" w:hAnsiTheme="majorHAnsi"/>
          <w:sz w:val="24"/>
          <w:szCs w:val="24"/>
        </w:rPr>
        <w:t xml:space="preserve">I move that the board approve Nelson County’s participation in the pilot of </w:t>
      </w:r>
      <w:r w:rsidRPr="008B1E2C">
        <w:rPr>
          <w:rFonts w:asciiTheme="majorHAnsi" w:hAnsiTheme="majorHAnsi"/>
          <w:sz w:val="24"/>
          <w:szCs w:val="24"/>
        </w:rPr>
        <w:t xml:space="preserve">the </w:t>
      </w:r>
      <w:r w:rsidRPr="008B1E2C">
        <w:rPr>
          <w:rFonts w:asciiTheme="majorHAnsi" w:eastAsia="Times New Roman" w:hAnsiTheme="majorHAnsi" w:cs="Times New Roman"/>
          <w:color w:val="333333"/>
          <w:sz w:val="24"/>
          <w:szCs w:val="24"/>
        </w:rPr>
        <w:t>Professional Growth &amp; Effectiveness System</w:t>
      </w:r>
      <w:r w:rsidRPr="008B1E2C">
        <w:rPr>
          <w:rFonts w:asciiTheme="majorHAnsi" w:hAnsiTheme="majorHAnsi"/>
          <w:sz w:val="24"/>
          <w:szCs w:val="24"/>
        </w:rPr>
        <w:t xml:space="preserve"> (PGES) </w:t>
      </w:r>
      <w:r>
        <w:rPr>
          <w:rFonts w:asciiTheme="majorHAnsi" w:hAnsiTheme="majorHAnsi"/>
          <w:sz w:val="24"/>
          <w:szCs w:val="24"/>
        </w:rPr>
        <w:t>for evaluation as outlined in KDE guidelines:</w:t>
      </w:r>
    </w:p>
    <w:p w:rsidR="007371BE" w:rsidRPr="007371BE" w:rsidRDefault="007371BE" w:rsidP="007371BE">
      <w:pPr>
        <w:pStyle w:val="NoSpacing"/>
        <w:jc w:val="both"/>
        <w:rPr>
          <w:rFonts w:asciiTheme="majorHAnsi" w:hAnsiTheme="majorHAnsi"/>
          <w:sz w:val="24"/>
          <w:szCs w:val="24"/>
        </w:rPr>
      </w:pPr>
    </w:p>
    <w:sectPr w:rsidR="007371BE" w:rsidRPr="007371BE" w:rsidSect="004F6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2A3A"/>
    <w:rsid w:val="00004BB7"/>
    <w:rsid w:val="0001266E"/>
    <w:rsid w:val="00012CAA"/>
    <w:rsid w:val="00013669"/>
    <w:rsid w:val="00014F75"/>
    <w:rsid w:val="000312F3"/>
    <w:rsid w:val="00053E54"/>
    <w:rsid w:val="000606D7"/>
    <w:rsid w:val="00062870"/>
    <w:rsid w:val="00062C00"/>
    <w:rsid w:val="00064F0C"/>
    <w:rsid w:val="00065CB4"/>
    <w:rsid w:val="00066A36"/>
    <w:rsid w:val="00070B29"/>
    <w:rsid w:val="00071400"/>
    <w:rsid w:val="0007411A"/>
    <w:rsid w:val="00076F18"/>
    <w:rsid w:val="00082F7E"/>
    <w:rsid w:val="00083497"/>
    <w:rsid w:val="00083C10"/>
    <w:rsid w:val="00083D4B"/>
    <w:rsid w:val="000848FB"/>
    <w:rsid w:val="00094AD3"/>
    <w:rsid w:val="00097690"/>
    <w:rsid w:val="000A1A4D"/>
    <w:rsid w:val="000A5496"/>
    <w:rsid w:val="000B1509"/>
    <w:rsid w:val="000B3288"/>
    <w:rsid w:val="000B4E32"/>
    <w:rsid w:val="000B51FA"/>
    <w:rsid w:val="000C44EC"/>
    <w:rsid w:val="000D1DEC"/>
    <w:rsid w:val="000D300A"/>
    <w:rsid w:val="000D42FE"/>
    <w:rsid w:val="000E2BA9"/>
    <w:rsid w:val="000E4AE6"/>
    <w:rsid w:val="000E6CBE"/>
    <w:rsid w:val="000F1792"/>
    <w:rsid w:val="000F386F"/>
    <w:rsid w:val="000F42E3"/>
    <w:rsid w:val="000F6B58"/>
    <w:rsid w:val="000F7908"/>
    <w:rsid w:val="0010124D"/>
    <w:rsid w:val="00106550"/>
    <w:rsid w:val="00112855"/>
    <w:rsid w:val="001130F9"/>
    <w:rsid w:val="00114993"/>
    <w:rsid w:val="00122384"/>
    <w:rsid w:val="00130DBB"/>
    <w:rsid w:val="00133C08"/>
    <w:rsid w:val="00137039"/>
    <w:rsid w:val="00145DC7"/>
    <w:rsid w:val="001475B4"/>
    <w:rsid w:val="00156DE4"/>
    <w:rsid w:val="00161160"/>
    <w:rsid w:val="0017620D"/>
    <w:rsid w:val="001854B7"/>
    <w:rsid w:val="00186615"/>
    <w:rsid w:val="0019390D"/>
    <w:rsid w:val="001A0ADC"/>
    <w:rsid w:val="001A2227"/>
    <w:rsid w:val="001A6051"/>
    <w:rsid w:val="001A7D8F"/>
    <w:rsid w:val="001A7F48"/>
    <w:rsid w:val="001B0079"/>
    <w:rsid w:val="001B7CDA"/>
    <w:rsid w:val="001C2219"/>
    <w:rsid w:val="001C322F"/>
    <w:rsid w:val="001D0357"/>
    <w:rsid w:val="001D5503"/>
    <w:rsid w:val="001F1E89"/>
    <w:rsid w:val="001F6B47"/>
    <w:rsid w:val="00200FEA"/>
    <w:rsid w:val="002014D7"/>
    <w:rsid w:val="002073C4"/>
    <w:rsid w:val="00221718"/>
    <w:rsid w:val="0022722B"/>
    <w:rsid w:val="00242D4C"/>
    <w:rsid w:val="00245734"/>
    <w:rsid w:val="00251FE4"/>
    <w:rsid w:val="0025782E"/>
    <w:rsid w:val="0026109F"/>
    <w:rsid w:val="0026245A"/>
    <w:rsid w:val="00262C41"/>
    <w:rsid w:val="00262CDF"/>
    <w:rsid w:val="00262DA3"/>
    <w:rsid w:val="0026471F"/>
    <w:rsid w:val="00265ED7"/>
    <w:rsid w:val="0029249C"/>
    <w:rsid w:val="002931E0"/>
    <w:rsid w:val="00294D5E"/>
    <w:rsid w:val="00296E9C"/>
    <w:rsid w:val="002A41CD"/>
    <w:rsid w:val="002A4409"/>
    <w:rsid w:val="002B204F"/>
    <w:rsid w:val="002B2543"/>
    <w:rsid w:val="002B592C"/>
    <w:rsid w:val="002B5A32"/>
    <w:rsid w:val="002B6A67"/>
    <w:rsid w:val="002B7DF4"/>
    <w:rsid w:val="002C2055"/>
    <w:rsid w:val="002C5678"/>
    <w:rsid w:val="002D1A97"/>
    <w:rsid w:val="002D2A3A"/>
    <w:rsid w:val="002D4636"/>
    <w:rsid w:val="002E01E7"/>
    <w:rsid w:val="002E6534"/>
    <w:rsid w:val="002F0324"/>
    <w:rsid w:val="002F43F7"/>
    <w:rsid w:val="002F50E1"/>
    <w:rsid w:val="002F7484"/>
    <w:rsid w:val="00301DF7"/>
    <w:rsid w:val="00307FBA"/>
    <w:rsid w:val="0031019B"/>
    <w:rsid w:val="003105A0"/>
    <w:rsid w:val="00316D75"/>
    <w:rsid w:val="00321A6B"/>
    <w:rsid w:val="0032336F"/>
    <w:rsid w:val="00333731"/>
    <w:rsid w:val="00340008"/>
    <w:rsid w:val="00341300"/>
    <w:rsid w:val="00347DB4"/>
    <w:rsid w:val="00350231"/>
    <w:rsid w:val="00353260"/>
    <w:rsid w:val="00355D99"/>
    <w:rsid w:val="00363D1A"/>
    <w:rsid w:val="00371757"/>
    <w:rsid w:val="0038072B"/>
    <w:rsid w:val="003817D6"/>
    <w:rsid w:val="00386045"/>
    <w:rsid w:val="003862E3"/>
    <w:rsid w:val="003A2C5D"/>
    <w:rsid w:val="003A42CC"/>
    <w:rsid w:val="003B232A"/>
    <w:rsid w:val="003B50D7"/>
    <w:rsid w:val="003B54B9"/>
    <w:rsid w:val="003B5E57"/>
    <w:rsid w:val="003C01B0"/>
    <w:rsid w:val="003C07F0"/>
    <w:rsid w:val="003C6E5B"/>
    <w:rsid w:val="003D6256"/>
    <w:rsid w:val="003E10D8"/>
    <w:rsid w:val="003E114D"/>
    <w:rsid w:val="003E200E"/>
    <w:rsid w:val="003E382D"/>
    <w:rsid w:val="003E7608"/>
    <w:rsid w:val="003E7BA2"/>
    <w:rsid w:val="003F4706"/>
    <w:rsid w:val="003F7268"/>
    <w:rsid w:val="00403192"/>
    <w:rsid w:val="00404E36"/>
    <w:rsid w:val="00410095"/>
    <w:rsid w:val="00410D6A"/>
    <w:rsid w:val="00411A53"/>
    <w:rsid w:val="00413726"/>
    <w:rsid w:val="00414BE5"/>
    <w:rsid w:val="0042227F"/>
    <w:rsid w:val="00430D30"/>
    <w:rsid w:val="00433D14"/>
    <w:rsid w:val="00437EAB"/>
    <w:rsid w:val="004471CC"/>
    <w:rsid w:val="004532AB"/>
    <w:rsid w:val="00455D3E"/>
    <w:rsid w:val="00462F5F"/>
    <w:rsid w:val="004637DE"/>
    <w:rsid w:val="00463EBF"/>
    <w:rsid w:val="00467470"/>
    <w:rsid w:val="00471D2D"/>
    <w:rsid w:val="0047544E"/>
    <w:rsid w:val="004760CD"/>
    <w:rsid w:val="00485BC7"/>
    <w:rsid w:val="004903B1"/>
    <w:rsid w:val="004934EF"/>
    <w:rsid w:val="004969F2"/>
    <w:rsid w:val="004A16B4"/>
    <w:rsid w:val="004A2F20"/>
    <w:rsid w:val="004A3F4C"/>
    <w:rsid w:val="004B33E8"/>
    <w:rsid w:val="004B68F4"/>
    <w:rsid w:val="004C6A63"/>
    <w:rsid w:val="004C749C"/>
    <w:rsid w:val="004C7A63"/>
    <w:rsid w:val="004D0DCA"/>
    <w:rsid w:val="004D2B98"/>
    <w:rsid w:val="004D304A"/>
    <w:rsid w:val="004E0093"/>
    <w:rsid w:val="004E0B86"/>
    <w:rsid w:val="004E1796"/>
    <w:rsid w:val="004E24C0"/>
    <w:rsid w:val="004E3267"/>
    <w:rsid w:val="004E3E5F"/>
    <w:rsid w:val="004E4B3B"/>
    <w:rsid w:val="004E63FD"/>
    <w:rsid w:val="004F0168"/>
    <w:rsid w:val="004F3487"/>
    <w:rsid w:val="004F65C3"/>
    <w:rsid w:val="00504180"/>
    <w:rsid w:val="005044C8"/>
    <w:rsid w:val="00505E0B"/>
    <w:rsid w:val="00506097"/>
    <w:rsid w:val="00513B1B"/>
    <w:rsid w:val="00521D6D"/>
    <w:rsid w:val="00522EA2"/>
    <w:rsid w:val="005247E8"/>
    <w:rsid w:val="00531AF0"/>
    <w:rsid w:val="005351DC"/>
    <w:rsid w:val="00545C1F"/>
    <w:rsid w:val="00550F02"/>
    <w:rsid w:val="005544E4"/>
    <w:rsid w:val="00554633"/>
    <w:rsid w:val="00560BCE"/>
    <w:rsid w:val="00561AE1"/>
    <w:rsid w:val="00567B8E"/>
    <w:rsid w:val="00571872"/>
    <w:rsid w:val="005730ED"/>
    <w:rsid w:val="00573507"/>
    <w:rsid w:val="00582A9A"/>
    <w:rsid w:val="00586616"/>
    <w:rsid w:val="00591EDD"/>
    <w:rsid w:val="00593F2A"/>
    <w:rsid w:val="00594D97"/>
    <w:rsid w:val="00597557"/>
    <w:rsid w:val="005A188A"/>
    <w:rsid w:val="005A484B"/>
    <w:rsid w:val="005B0D49"/>
    <w:rsid w:val="005B3872"/>
    <w:rsid w:val="005B4433"/>
    <w:rsid w:val="005B46F0"/>
    <w:rsid w:val="005B4D17"/>
    <w:rsid w:val="005C06C5"/>
    <w:rsid w:val="005D1CAE"/>
    <w:rsid w:val="005D3C9C"/>
    <w:rsid w:val="005D7400"/>
    <w:rsid w:val="005E26BC"/>
    <w:rsid w:val="005E3B60"/>
    <w:rsid w:val="005E4000"/>
    <w:rsid w:val="005E4DC4"/>
    <w:rsid w:val="005E5F4C"/>
    <w:rsid w:val="005E7040"/>
    <w:rsid w:val="005E7A84"/>
    <w:rsid w:val="005F1F30"/>
    <w:rsid w:val="005F2574"/>
    <w:rsid w:val="005F4660"/>
    <w:rsid w:val="005F6FEF"/>
    <w:rsid w:val="005F792D"/>
    <w:rsid w:val="00606454"/>
    <w:rsid w:val="00606543"/>
    <w:rsid w:val="0061434D"/>
    <w:rsid w:val="006246D2"/>
    <w:rsid w:val="00632D03"/>
    <w:rsid w:val="00637DC5"/>
    <w:rsid w:val="00651CA0"/>
    <w:rsid w:val="00651DD2"/>
    <w:rsid w:val="00657171"/>
    <w:rsid w:val="00663A25"/>
    <w:rsid w:val="00670DE2"/>
    <w:rsid w:val="00675422"/>
    <w:rsid w:val="00675A8A"/>
    <w:rsid w:val="00677A3E"/>
    <w:rsid w:val="0068548D"/>
    <w:rsid w:val="00686D13"/>
    <w:rsid w:val="00692AAC"/>
    <w:rsid w:val="00693421"/>
    <w:rsid w:val="006A35BB"/>
    <w:rsid w:val="006A68F1"/>
    <w:rsid w:val="006A6D53"/>
    <w:rsid w:val="006B2C1E"/>
    <w:rsid w:val="006B37B8"/>
    <w:rsid w:val="006B67D5"/>
    <w:rsid w:val="006B75AA"/>
    <w:rsid w:val="006C4E5A"/>
    <w:rsid w:val="006D14FD"/>
    <w:rsid w:val="006D1662"/>
    <w:rsid w:val="006D70E2"/>
    <w:rsid w:val="006E7FB5"/>
    <w:rsid w:val="006F2193"/>
    <w:rsid w:val="007000D3"/>
    <w:rsid w:val="007072CB"/>
    <w:rsid w:val="00707F01"/>
    <w:rsid w:val="0071034A"/>
    <w:rsid w:val="00710D70"/>
    <w:rsid w:val="00711B73"/>
    <w:rsid w:val="0071265F"/>
    <w:rsid w:val="00724EE4"/>
    <w:rsid w:val="007371BE"/>
    <w:rsid w:val="00740AE9"/>
    <w:rsid w:val="00742891"/>
    <w:rsid w:val="007457CF"/>
    <w:rsid w:val="00754DAA"/>
    <w:rsid w:val="00757A26"/>
    <w:rsid w:val="00761B9F"/>
    <w:rsid w:val="007719D7"/>
    <w:rsid w:val="00782E17"/>
    <w:rsid w:val="007846DC"/>
    <w:rsid w:val="007933A5"/>
    <w:rsid w:val="00796B97"/>
    <w:rsid w:val="007A157F"/>
    <w:rsid w:val="007A1836"/>
    <w:rsid w:val="007B46E6"/>
    <w:rsid w:val="007C074A"/>
    <w:rsid w:val="007C0E78"/>
    <w:rsid w:val="007C13D8"/>
    <w:rsid w:val="007C4E28"/>
    <w:rsid w:val="007D0B52"/>
    <w:rsid w:val="007D113A"/>
    <w:rsid w:val="007D2500"/>
    <w:rsid w:val="007E09D9"/>
    <w:rsid w:val="007E38B1"/>
    <w:rsid w:val="007E51E1"/>
    <w:rsid w:val="007E7C7E"/>
    <w:rsid w:val="007F2981"/>
    <w:rsid w:val="007F72C4"/>
    <w:rsid w:val="00802B57"/>
    <w:rsid w:val="00805CE9"/>
    <w:rsid w:val="00805FDE"/>
    <w:rsid w:val="008228D7"/>
    <w:rsid w:val="00822CF4"/>
    <w:rsid w:val="008344D1"/>
    <w:rsid w:val="00840B70"/>
    <w:rsid w:val="00841BF6"/>
    <w:rsid w:val="008420D7"/>
    <w:rsid w:val="0084664E"/>
    <w:rsid w:val="00846DE8"/>
    <w:rsid w:val="00847714"/>
    <w:rsid w:val="008507FF"/>
    <w:rsid w:val="00850C8E"/>
    <w:rsid w:val="00853A04"/>
    <w:rsid w:val="008630D6"/>
    <w:rsid w:val="00864A24"/>
    <w:rsid w:val="00876A9E"/>
    <w:rsid w:val="00880E3B"/>
    <w:rsid w:val="00883341"/>
    <w:rsid w:val="008857DA"/>
    <w:rsid w:val="00885DDA"/>
    <w:rsid w:val="00886753"/>
    <w:rsid w:val="00886AD6"/>
    <w:rsid w:val="00892A89"/>
    <w:rsid w:val="008959E3"/>
    <w:rsid w:val="00897DC3"/>
    <w:rsid w:val="008A2316"/>
    <w:rsid w:val="008A412D"/>
    <w:rsid w:val="008B1E2C"/>
    <w:rsid w:val="008B37F8"/>
    <w:rsid w:val="008B6A6E"/>
    <w:rsid w:val="008C6891"/>
    <w:rsid w:val="008C79FD"/>
    <w:rsid w:val="008D31C9"/>
    <w:rsid w:val="008E28AE"/>
    <w:rsid w:val="008F0A60"/>
    <w:rsid w:val="0090579E"/>
    <w:rsid w:val="0091409B"/>
    <w:rsid w:val="0091497C"/>
    <w:rsid w:val="009149A9"/>
    <w:rsid w:val="00917AB9"/>
    <w:rsid w:val="00917D52"/>
    <w:rsid w:val="00934C70"/>
    <w:rsid w:val="0094306A"/>
    <w:rsid w:val="009430D6"/>
    <w:rsid w:val="00961E91"/>
    <w:rsid w:val="0096577F"/>
    <w:rsid w:val="00990804"/>
    <w:rsid w:val="0099330B"/>
    <w:rsid w:val="0099401E"/>
    <w:rsid w:val="009A0920"/>
    <w:rsid w:val="009A1EB8"/>
    <w:rsid w:val="009A32A0"/>
    <w:rsid w:val="009B5D55"/>
    <w:rsid w:val="009B7C1B"/>
    <w:rsid w:val="009B7DFA"/>
    <w:rsid w:val="009C03DF"/>
    <w:rsid w:val="009C6D0D"/>
    <w:rsid w:val="009C7275"/>
    <w:rsid w:val="009D2EA9"/>
    <w:rsid w:val="009D49FA"/>
    <w:rsid w:val="009E0F32"/>
    <w:rsid w:val="009E119C"/>
    <w:rsid w:val="009E3F39"/>
    <w:rsid w:val="009E4267"/>
    <w:rsid w:val="009F52FC"/>
    <w:rsid w:val="009F583E"/>
    <w:rsid w:val="009F60C5"/>
    <w:rsid w:val="00A02407"/>
    <w:rsid w:val="00A10174"/>
    <w:rsid w:val="00A15E88"/>
    <w:rsid w:val="00A25BE2"/>
    <w:rsid w:val="00A3261C"/>
    <w:rsid w:val="00A517B8"/>
    <w:rsid w:val="00A53FE6"/>
    <w:rsid w:val="00A62C5B"/>
    <w:rsid w:val="00A641E0"/>
    <w:rsid w:val="00A67BDE"/>
    <w:rsid w:val="00A70616"/>
    <w:rsid w:val="00A7230C"/>
    <w:rsid w:val="00A725CA"/>
    <w:rsid w:val="00A73901"/>
    <w:rsid w:val="00A76280"/>
    <w:rsid w:val="00A771E5"/>
    <w:rsid w:val="00A87617"/>
    <w:rsid w:val="00A979CA"/>
    <w:rsid w:val="00AA3EFF"/>
    <w:rsid w:val="00AA4C5C"/>
    <w:rsid w:val="00AA73BA"/>
    <w:rsid w:val="00AB655C"/>
    <w:rsid w:val="00AD2F06"/>
    <w:rsid w:val="00AE1B49"/>
    <w:rsid w:val="00AE2012"/>
    <w:rsid w:val="00AE5A62"/>
    <w:rsid w:val="00AE6244"/>
    <w:rsid w:val="00AF1969"/>
    <w:rsid w:val="00AF246F"/>
    <w:rsid w:val="00AF2893"/>
    <w:rsid w:val="00AF2FE9"/>
    <w:rsid w:val="00AF3FBF"/>
    <w:rsid w:val="00AF5798"/>
    <w:rsid w:val="00B03157"/>
    <w:rsid w:val="00B071C7"/>
    <w:rsid w:val="00B13524"/>
    <w:rsid w:val="00B202DA"/>
    <w:rsid w:val="00B22534"/>
    <w:rsid w:val="00B2638B"/>
    <w:rsid w:val="00B323A7"/>
    <w:rsid w:val="00B3613F"/>
    <w:rsid w:val="00B378E0"/>
    <w:rsid w:val="00B41E2F"/>
    <w:rsid w:val="00B46105"/>
    <w:rsid w:val="00B46A38"/>
    <w:rsid w:val="00B52B23"/>
    <w:rsid w:val="00B5482F"/>
    <w:rsid w:val="00B62236"/>
    <w:rsid w:val="00B64B31"/>
    <w:rsid w:val="00B64C4B"/>
    <w:rsid w:val="00B66B5A"/>
    <w:rsid w:val="00B75734"/>
    <w:rsid w:val="00B759EE"/>
    <w:rsid w:val="00B7748F"/>
    <w:rsid w:val="00B83585"/>
    <w:rsid w:val="00B8564A"/>
    <w:rsid w:val="00B86C45"/>
    <w:rsid w:val="00B90B08"/>
    <w:rsid w:val="00B9174C"/>
    <w:rsid w:val="00B961F8"/>
    <w:rsid w:val="00B97AA2"/>
    <w:rsid w:val="00BA0C01"/>
    <w:rsid w:val="00BA1AD4"/>
    <w:rsid w:val="00BA5A4A"/>
    <w:rsid w:val="00BA7F69"/>
    <w:rsid w:val="00BB0481"/>
    <w:rsid w:val="00BB1E31"/>
    <w:rsid w:val="00BB5D28"/>
    <w:rsid w:val="00BC0BAF"/>
    <w:rsid w:val="00BC51B7"/>
    <w:rsid w:val="00BC7186"/>
    <w:rsid w:val="00BC7CD5"/>
    <w:rsid w:val="00BD1625"/>
    <w:rsid w:val="00BD3F37"/>
    <w:rsid w:val="00BD68A0"/>
    <w:rsid w:val="00BE1989"/>
    <w:rsid w:val="00BE1E4C"/>
    <w:rsid w:val="00BE4C6E"/>
    <w:rsid w:val="00C0430F"/>
    <w:rsid w:val="00C101D9"/>
    <w:rsid w:val="00C10DD6"/>
    <w:rsid w:val="00C150A0"/>
    <w:rsid w:val="00C177E0"/>
    <w:rsid w:val="00C21E8F"/>
    <w:rsid w:val="00C2210E"/>
    <w:rsid w:val="00C2479B"/>
    <w:rsid w:val="00C27C9C"/>
    <w:rsid w:val="00C3138B"/>
    <w:rsid w:val="00C315FB"/>
    <w:rsid w:val="00C335F0"/>
    <w:rsid w:val="00C370D9"/>
    <w:rsid w:val="00C43513"/>
    <w:rsid w:val="00C4683C"/>
    <w:rsid w:val="00C52565"/>
    <w:rsid w:val="00C57417"/>
    <w:rsid w:val="00C63547"/>
    <w:rsid w:val="00C81732"/>
    <w:rsid w:val="00C84A40"/>
    <w:rsid w:val="00CA2A81"/>
    <w:rsid w:val="00CA3311"/>
    <w:rsid w:val="00CA71B5"/>
    <w:rsid w:val="00CB0090"/>
    <w:rsid w:val="00CB32D9"/>
    <w:rsid w:val="00CB7FB0"/>
    <w:rsid w:val="00CC0343"/>
    <w:rsid w:val="00CC48A5"/>
    <w:rsid w:val="00CC5697"/>
    <w:rsid w:val="00CC7505"/>
    <w:rsid w:val="00CC7D21"/>
    <w:rsid w:val="00CE0167"/>
    <w:rsid w:val="00CE7DF2"/>
    <w:rsid w:val="00CF2B8F"/>
    <w:rsid w:val="00CF4155"/>
    <w:rsid w:val="00CF4719"/>
    <w:rsid w:val="00CF6250"/>
    <w:rsid w:val="00CF6EFA"/>
    <w:rsid w:val="00CF7476"/>
    <w:rsid w:val="00D07492"/>
    <w:rsid w:val="00D13ADC"/>
    <w:rsid w:val="00D14C82"/>
    <w:rsid w:val="00D2254B"/>
    <w:rsid w:val="00D26707"/>
    <w:rsid w:val="00D2674F"/>
    <w:rsid w:val="00D27EBD"/>
    <w:rsid w:val="00D30F5C"/>
    <w:rsid w:val="00D31EDD"/>
    <w:rsid w:val="00D33808"/>
    <w:rsid w:val="00D37E93"/>
    <w:rsid w:val="00D43C2C"/>
    <w:rsid w:val="00D45CB9"/>
    <w:rsid w:val="00D47503"/>
    <w:rsid w:val="00D529C8"/>
    <w:rsid w:val="00D633C6"/>
    <w:rsid w:val="00D64D10"/>
    <w:rsid w:val="00D650BA"/>
    <w:rsid w:val="00D71774"/>
    <w:rsid w:val="00D765B8"/>
    <w:rsid w:val="00D91AE1"/>
    <w:rsid w:val="00D91DBC"/>
    <w:rsid w:val="00D9447F"/>
    <w:rsid w:val="00D94AB8"/>
    <w:rsid w:val="00D95B1A"/>
    <w:rsid w:val="00DA34EF"/>
    <w:rsid w:val="00DB098E"/>
    <w:rsid w:val="00DB0A91"/>
    <w:rsid w:val="00DB1959"/>
    <w:rsid w:val="00DB1B61"/>
    <w:rsid w:val="00DB2CA2"/>
    <w:rsid w:val="00DB7DCD"/>
    <w:rsid w:val="00DB7EB6"/>
    <w:rsid w:val="00DC7D8F"/>
    <w:rsid w:val="00DD1217"/>
    <w:rsid w:val="00DD1AFA"/>
    <w:rsid w:val="00DD4DAE"/>
    <w:rsid w:val="00DE0CF9"/>
    <w:rsid w:val="00DE39E1"/>
    <w:rsid w:val="00DE3C40"/>
    <w:rsid w:val="00DF11B2"/>
    <w:rsid w:val="00DF5E9F"/>
    <w:rsid w:val="00E02DBC"/>
    <w:rsid w:val="00E03128"/>
    <w:rsid w:val="00E037FB"/>
    <w:rsid w:val="00E06077"/>
    <w:rsid w:val="00E07733"/>
    <w:rsid w:val="00E11C88"/>
    <w:rsid w:val="00E22681"/>
    <w:rsid w:val="00E37BE1"/>
    <w:rsid w:val="00E40560"/>
    <w:rsid w:val="00E4117A"/>
    <w:rsid w:val="00E43D21"/>
    <w:rsid w:val="00E44A44"/>
    <w:rsid w:val="00E508D1"/>
    <w:rsid w:val="00E50D55"/>
    <w:rsid w:val="00E51AA4"/>
    <w:rsid w:val="00E54835"/>
    <w:rsid w:val="00E60004"/>
    <w:rsid w:val="00E611EA"/>
    <w:rsid w:val="00E73BF4"/>
    <w:rsid w:val="00E85BF8"/>
    <w:rsid w:val="00E87853"/>
    <w:rsid w:val="00E943C0"/>
    <w:rsid w:val="00EA3538"/>
    <w:rsid w:val="00EA3EFA"/>
    <w:rsid w:val="00EB4DB9"/>
    <w:rsid w:val="00EB4E0B"/>
    <w:rsid w:val="00EB6F53"/>
    <w:rsid w:val="00EC1BD5"/>
    <w:rsid w:val="00EC3C8D"/>
    <w:rsid w:val="00EC48C8"/>
    <w:rsid w:val="00EC7637"/>
    <w:rsid w:val="00ED0D71"/>
    <w:rsid w:val="00ED1BB3"/>
    <w:rsid w:val="00ED2B04"/>
    <w:rsid w:val="00ED48D8"/>
    <w:rsid w:val="00ED7BE7"/>
    <w:rsid w:val="00EE7B8D"/>
    <w:rsid w:val="00EF4761"/>
    <w:rsid w:val="00EF5061"/>
    <w:rsid w:val="00EF66AE"/>
    <w:rsid w:val="00EF703A"/>
    <w:rsid w:val="00EF72D1"/>
    <w:rsid w:val="00EF7B12"/>
    <w:rsid w:val="00F0133E"/>
    <w:rsid w:val="00F03841"/>
    <w:rsid w:val="00F06C88"/>
    <w:rsid w:val="00F11901"/>
    <w:rsid w:val="00F12732"/>
    <w:rsid w:val="00F16EBC"/>
    <w:rsid w:val="00F20D77"/>
    <w:rsid w:val="00F21B34"/>
    <w:rsid w:val="00F22571"/>
    <w:rsid w:val="00F240CC"/>
    <w:rsid w:val="00F31719"/>
    <w:rsid w:val="00F321DF"/>
    <w:rsid w:val="00F37737"/>
    <w:rsid w:val="00F44F2B"/>
    <w:rsid w:val="00F46B9A"/>
    <w:rsid w:val="00F472AB"/>
    <w:rsid w:val="00F538B7"/>
    <w:rsid w:val="00F54E4F"/>
    <w:rsid w:val="00F54EB7"/>
    <w:rsid w:val="00F60252"/>
    <w:rsid w:val="00F6562B"/>
    <w:rsid w:val="00F708C9"/>
    <w:rsid w:val="00F750B7"/>
    <w:rsid w:val="00F87CEF"/>
    <w:rsid w:val="00F91AC2"/>
    <w:rsid w:val="00F95CC3"/>
    <w:rsid w:val="00FC0EFC"/>
    <w:rsid w:val="00FC2D0D"/>
    <w:rsid w:val="00FD7DE7"/>
    <w:rsid w:val="00FF0F3F"/>
    <w:rsid w:val="00FF594A"/>
    <w:rsid w:val="00FF7280"/>
    <w:rsid w:val="00FF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C3"/>
  </w:style>
  <w:style w:type="paragraph" w:styleId="Heading2">
    <w:name w:val="heading 2"/>
    <w:basedOn w:val="Normal"/>
    <w:link w:val="Heading2Char"/>
    <w:uiPriority w:val="9"/>
    <w:qFormat/>
    <w:rsid w:val="007F7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2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72C4"/>
    <w:rPr>
      <w:i/>
      <w:iCs/>
    </w:rPr>
  </w:style>
  <w:style w:type="paragraph" w:styleId="NormalWeb">
    <w:name w:val="Normal (Web)"/>
    <w:basedOn w:val="Normal"/>
    <w:uiPriority w:val="99"/>
    <w:semiHidden/>
    <w:unhideWhenUsed/>
    <w:rsid w:val="007F7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2C4"/>
    <w:rPr>
      <w:color w:val="0000FF"/>
      <w:u w:val="single"/>
    </w:rPr>
  </w:style>
  <w:style w:type="character" w:styleId="Strong">
    <w:name w:val="Strong"/>
    <w:basedOn w:val="DefaultParagraphFont"/>
    <w:uiPriority w:val="22"/>
    <w:qFormat/>
    <w:rsid w:val="007F72C4"/>
    <w:rPr>
      <w:b/>
      <w:bCs/>
    </w:rPr>
  </w:style>
  <w:style w:type="paragraph" w:styleId="NoSpacing">
    <w:name w:val="No Spacing"/>
    <w:uiPriority w:val="1"/>
    <w:qFormat/>
    <w:rsid w:val="008B1E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7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2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72C4"/>
    <w:rPr>
      <w:i/>
      <w:iCs/>
    </w:rPr>
  </w:style>
  <w:style w:type="paragraph" w:styleId="NormalWeb">
    <w:name w:val="Normal (Web)"/>
    <w:basedOn w:val="Normal"/>
    <w:uiPriority w:val="99"/>
    <w:semiHidden/>
    <w:unhideWhenUsed/>
    <w:rsid w:val="007F7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2C4"/>
    <w:rPr>
      <w:color w:val="0000FF"/>
      <w:u w:val="single"/>
    </w:rPr>
  </w:style>
  <w:style w:type="character" w:styleId="Strong">
    <w:name w:val="Strong"/>
    <w:basedOn w:val="DefaultParagraphFont"/>
    <w:uiPriority w:val="22"/>
    <w:qFormat/>
    <w:rsid w:val="007F72C4"/>
    <w:rPr>
      <w:b/>
      <w:bCs/>
    </w:rPr>
  </w:style>
  <w:style w:type="paragraph" w:styleId="NoSpacing">
    <w:name w:val="No Spacing"/>
    <w:uiPriority w:val="1"/>
    <w:qFormat/>
    <w:rsid w:val="008B1E2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6901082">
      <w:bodyDiv w:val="1"/>
      <w:marLeft w:val="0"/>
      <w:marRight w:val="0"/>
      <w:marTop w:val="0"/>
      <w:marBottom w:val="0"/>
      <w:divBdr>
        <w:top w:val="none" w:sz="0" w:space="0" w:color="auto"/>
        <w:left w:val="none" w:sz="0" w:space="0" w:color="auto"/>
        <w:bottom w:val="none" w:sz="0" w:space="0" w:color="auto"/>
        <w:right w:val="none" w:sz="0" w:space="0" w:color="auto"/>
      </w:divBdr>
    </w:div>
    <w:div w:id="1555241747">
      <w:bodyDiv w:val="1"/>
      <w:marLeft w:val="0"/>
      <w:marRight w:val="0"/>
      <w:marTop w:val="0"/>
      <w:marBottom w:val="0"/>
      <w:divBdr>
        <w:top w:val="none" w:sz="0" w:space="0" w:color="auto"/>
        <w:left w:val="none" w:sz="0" w:space="0" w:color="auto"/>
        <w:bottom w:val="none" w:sz="0" w:space="0" w:color="auto"/>
        <w:right w:val="none" w:sz="0" w:space="0" w:color="auto"/>
      </w:divBdr>
    </w:div>
    <w:div w:id="2089571892">
      <w:bodyDiv w:val="1"/>
      <w:marLeft w:val="0"/>
      <w:marRight w:val="0"/>
      <w:marTop w:val="0"/>
      <w:marBottom w:val="0"/>
      <w:divBdr>
        <w:top w:val="none" w:sz="0" w:space="0" w:color="auto"/>
        <w:left w:val="none" w:sz="0" w:space="0" w:color="auto"/>
        <w:bottom w:val="none" w:sz="0" w:space="0" w:color="auto"/>
        <w:right w:val="none" w:sz="0" w:space="0" w:color="auto"/>
      </w:divBdr>
      <w:divsChild>
        <w:div w:id="868182161">
          <w:marLeft w:val="0"/>
          <w:marRight w:val="0"/>
          <w:marTop w:val="0"/>
          <w:marBottom w:val="0"/>
          <w:divBdr>
            <w:top w:val="none" w:sz="0" w:space="0" w:color="auto"/>
            <w:left w:val="none" w:sz="0" w:space="0" w:color="auto"/>
            <w:bottom w:val="none" w:sz="0" w:space="0" w:color="auto"/>
            <w:right w:val="none" w:sz="0" w:space="0" w:color="auto"/>
          </w:divBdr>
        </w:div>
        <w:div w:id="812914292">
          <w:marLeft w:val="0"/>
          <w:marRight w:val="0"/>
          <w:marTop w:val="0"/>
          <w:marBottom w:val="0"/>
          <w:divBdr>
            <w:top w:val="none" w:sz="0" w:space="0" w:color="auto"/>
            <w:left w:val="none" w:sz="0" w:space="0" w:color="auto"/>
            <w:bottom w:val="none" w:sz="0" w:space="0" w:color="auto"/>
            <w:right w:val="none" w:sz="0" w:space="0" w:color="auto"/>
          </w:divBdr>
          <w:divsChild>
            <w:div w:id="662970694">
              <w:marLeft w:val="0"/>
              <w:marRight w:val="0"/>
              <w:marTop w:val="0"/>
              <w:marBottom w:val="0"/>
              <w:divBdr>
                <w:top w:val="none" w:sz="0" w:space="0" w:color="auto"/>
                <w:left w:val="none" w:sz="0" w:space="0" w:color="auto"/>
                <w:bottom w:val="none" w:sz="0" w:space="0" w:color="auto"/>
                <w:right w:val="none" w:sz="0" w:space="0" w:color="auto"/>
              </w:divBdr>
            </w:div>
            <w:div w:id="457989291">
              <w:marLeft w:val="0"/>
              <w:marRight w:val="0"/>
              <w:marTop w:val="0"/>
              <w:marBottom w:val="0"/>
              <w:divBdr>
                <w:top w:val="none" w:sz="0" w:space="0" w:color="auto"/>
                <w:left w:val="none" w:sz="0" w:space="0" w:color="auto"/>
                <w:bottom w:val="none" w:sz="0" w:space="0" w:color="auto"/>
                <w:right w:val="none" w:sz="0" w:space="0" w:color="auto"/>
              </w:divBdr>
            </w:div>
            <w:div w:id="964889746">
              <w:marLeft w:val="0"/>
              <w:marRight w:val="0"/>
              <w:marTop w:val="0"/>
              <w:marBottom w:val="0"/>
              <w:divBdr>
                <w:top w:val="none" w:sz="0" w:space="0" w:color="auto"/>
                <w:left w:val="none" w:sz="0" w:space="0" w:color="auto"/>
                <w:bottom w:val="none" w:sz="0" w:space="0" w:color="auto"/>
                <w:right w:val="none" w:sz="0" w:space="0" w:color="auto"/>
              </w:divBdr>
              <w:divsChild>
                <w:div w:id="934285731">
                  <w:marLeft w:val="0"/>
                  <w:marRight w:val="0"/>
                  <w:marTop w:val="0"/>
                  <w:marBottom w:val="0"/>
                  <w:divBdr>
                    <w:top w:val="none" w:sz="0" w:space="0" w:color="auto"/>
                    <w:left w:val="none" w:sz="0" w:space="0" w:color="auto"/>
                    <w:bottom w:val="none" w:sz="0" w:space="0" w:color="auto"/>
                    <w:right w:val="none" w:sz="0" w:space="0" w:color="auto"/>
                  </w:divBdr>
                </w:div>
              </w:divsChild>
            </w:div>
            <w:div w:id="991636019">
              <w:marLeft w:val="0"/>
              <w:marRight w:val="0"/>
              <w:marTop w:val="0"/>
              <w:marBottom w:val="0"/>
              <w:divBdr>
                <w:top w:val="none" w:sz="0" w:space="0" w:color="auto"/>
                <w:left w:val="none" w:sz="0" w:space="0" w:color="auto"/>
                <w:bottom w:val="none" w:sz="0" w:space="0" w:color="auto"/>
                <w:right w:val="none" w:sz="0" w:space="0" w:color="auto"/>
              </w:divBdr>
            </w:div>
            <w:div w:id="1744713762">
              <w:marLeft w:val="0"/>
              <w:marRight w:val="0"/>
              <w:marTop w:val="0"/>
              <w:marBottom w:val="0"/>
              <w:divBdr>
                <w:top w:val="none" w:sz="0" w:space="0" w:color="auto"/>
                <w:left w:val="none" w:sz="0" w:space="0" w:color="auto"/>
                <w:bottom w:val="none" w:sz="0" w:space="0" w:color="auto"/>
                <w:right w:val="none" w:sz="0" w:space="0" w:color="auto"/>
              </w:divBdr>
            </w:div>
            <w:div w:id="101921965">
              <w:marLeft w:val="0"/>
              <w:marRight w:val="0"/>
              <w:marTop w:val="0"/>
              <w:marBottom w:val="0"/>
              <w:divBdr>
                <w:top w:val="none" w:sz="0" w:space="0" w:color="auto"/>
                <w:left w:val="none" w:sz="0" w:space="0" w:color="auto"/>
                <w:bottom w:val="none" w:sz="0" w:space="0" w:color="auto"/>
                <w:right w:val="none" w:sz="0" w:space="0" w:color="auto"/>
              </w:divBdr>
            </w:div>
            <w:div w:id="1989164981">
              <w:marLeft w:val="0"/>
              <w:marRight w:val="0"/>
              <w:marTop w:val="0"/>
              <w:marBottom w:val="0"/>
              <w:divBdr>
                <w:top w:val="none" w:sz="0" w:space="0" w:color="auto"/>
                <w:left w:val="none" w:sz="0" w:space="0" w:color="auto"/>
                <w:bottom w:val="none" w:sz="0" w:space="0" w:color="auto"/>
                <w:right w:val="none" w:sz="0" w:space="0" w:color="auto"/>
              </w:divBdr>
            </w:div>
            <w:div w:id="744958731">
              <w:marLeft w:val="0"/>
              <w:marRight w:val="0"/>
              <w:marTop w:val="0"/>
              <w:marBottom w:val="0"/>
              <w:divBdr>
                <w:top w:val="none" w:sz="0" w:space="0" w:color="auto"/>
                <w:left w:val="none" w:sz="0" w:space="0" w:color="auto"/>
                <w:bottom w:val="none" w:sz="0" w:space="0" w:color="auto"/>
                <w:right w:val="none" w:sz="0" w:space="0" w:color="auto"/>
              </w:divBdr>
            </w:div>
            <w:div w:id="1400861385">
              <w:marLeft w:val="0"/>
              <w:marRight w:val="0"/>
              <w:marTop w:val="0"/>
              <w:marBottom w:val="0"/>
              <w:divBdr>
                <w:top w:val="none" w:sz="0" w:space="0" w:color="auto"/>
                <w:left w:val="none" w:sz="0" w:space="0" w:color="auto"/>
                <w:bottom w:val="none" w:sz="0" w:space="0" w:color="auto"/>
                <w:right w:val="none" w:sz="0" w:space="0" w:color="auto"/>
              </w:divBdr>
            </w:div>
            <w:div w:id="546796514">
              <w:marLeft w:val="0"/>
              <w:marRight w:val="0"/>
              <w:marTop w:val="0"/>
              <w:marBottom w:val="0"/>
              <w:divBdr>
                <w:top w:val="none" w:sz="0" w:space="0" w:color="auto"/>
                <w:left w:val="none" w:sz="0" w:space="0" w:color="auto"/>
                <w:bottom w:val="none" w:sz="0" w:space="0" w:color="auto"/>
                <w:right w:val="none" w:sz="0" w:space="0" w:color="auto"/>
              </w:divBdr>
            </w:div>
            <w:div w:id="1682656693">
              <w:marLeft w:val="0"/>
              <w:marRight w:val="0"/>
              <w:marTop w:val="0"/>
              <w:marBottom w:val="0"/>
              <w:divBdr>
                <w:top w:val="none" w:sz="0" w:space="0" w:color="auto"/>
                <w:left w:val="none" w:sz="0" w:space="0" w:color="auto"/>
                <w:bottom w:val="none" w:sz="0" w:space="0" w:color="auto"/>
                <w:right w:val="none" w:sz="0" w:space="0" w:color="auto"/>
              </w:divBdr>
              <w:divsChild>
                <w:div w:id="1492136958">
                  <w:marLeft w:val="0"/>
                  <w:marRight w:val="0"/>
                  <w:marTop w:val="0"/>
                  <w:marBottom w:val="0"/>
                  <w:divBdr>
                    <w:top w:val="none" w:sz="0" w:space="0" w:color="auto"/>
                    <w:left w:val="none" w:sz="0" w:space="0" w:color="auto"/>
                    <w:bottom w:val="none" w:sz="0" w:space="0" w:color="auto"/>
                    <w:right w:val="none" w:sz="0" w:space="0" w:color="auto"/>
                  </w:divBdr>
                </w:div>
                <w:div w:id="631324797">
                  <w:marLeft w:val="0"/>
                  <w:marRight w:val="0"/>
                  <w:marTop w:val="0"/>
                  <w:marBottom w:val="0"/>
                  <w:divBdr>
                    <w:top w:val="none" w:sz="0" w:space="0" w:color="auto"/>
                    <w:left w:val="none" w:sz="0" w:space="0" w:color="auto"/>
                    <w:bottom w:val="none" w:sz="0" w:space="0" w:color="auto"/>
                    <w:right w:val="none" w:sz="0" w:space="0" w:color="auto"/>
                  </w:divBdr>
                </w:div>
                <w:div w:id="586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tproject.org/downloads/MET_Ensuring_Fair_and_Reliable_Measures_Practitioner_Brief.pdf" TargetMode="External"/><Relationship Id="rId4" Type="http://schemas.openxmlformats.org/officeDocument/2006/relationships/hyperlink" Target="http://www.me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 Beck</dc:creator>
  <cp:lastModifiedBy>carla.mckay</cp:lastModifiedBy>
  <cp:revision>2</cp:revision>
  <cp:lastPrinted>2013-07-08T18:04:00Z</cp:lastPrinted>
  <dcterms:created xsi:type="dcterms:W3CDTF">2013-07-08T18:05:00Z</dcterms:created>
  <dcterms:modified xsi:type="dcterms:W3CDTF">2013-07-08T18:05:00Z</dcterms:modified>
</cp:coreProperties>
</file>