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8F" w:rsidRPr="008A7E03" w:rsidRDefault="008A7E03" w:rsidP="008A7E03">
      <w:pPr>
        <w:jc w:val="center"/>
        <w:rPr>
          <w:b/>
          <w:sz w:val="32"/>
          <w:szCs w:val="32"/>
        </w:rPr>
      </w:pPr>
      <w:r w:rsidRPr="008A7E03">
        <w:rPr>
          <w:b/>
          <w:sz w:val="32"/>
          <w:szCs w:val="32"/>
        </w:rPr>
        <w:t>SUPERINTENDENT’S REPORT</w:t>
      </w:r>
    </w:p>
    <w:p w:rsidR="008A7E03" w:rsidRPr="008A7E03" w:rsidRDefault="008A7E03" w:rsidP="008A7E03">
      <w:pPr>
        <w:pStyle w:val="NoSpacing"/>
        <w:jc w:val="center"/>
        <w:rPr>
          <w:b/>
          <w:sz w:val="32"/>
          <w:szCs w:val="32"/>
        </w:rPr>
      </w:pPr>
      <w:r w:rsidRPr="008A7E03">
        <w:rPr>
          <w:b/>
          <w:sz w:val="32"/>
          <w:szCs w:val="32"/>
        </w:rPr>
        <w:t>May 6, 2013</w:t>
      </w:r>
    </w:p>
    <w:p w:rsidR="008A7E03" w:rsidRDefault="008A7E03" w:rsidP="008A7E03">
      <w:pPr>
        <w:pStyle w:val="NoSpacing"/>
        <w:jc w:val="center"/>
        <w:rPr>
          <w:b/>
          <w:sz w:val="24"/>
          <w:szCs w:val="24"/>
        </w:rPr>
      </w:pPr>
    </w:p>
    <w:p w:rsidR="008A7E03" w:rsidRDefault="008A7E03" w:rsidP="008A7E03">
      <w:pPr>
        <w:pStyle w:val="NoSpacing"/>
        <w:rPr>
          <w:b/>
          <w:sz w:val="24"/>
          <w:szCs w:val="24"/>
        </w:rPr>
      </w:pPr>
    </w:p>
    <w:p w:rsidR="008A7E03" w:rsidRPr="008A7E03" w:rsidRDefault="008A7E03" w:rsidP="008A7E03">
      <w:pPr>
        <w:pStyle w:val="NoSpacing"/>
        <w:numPr>
          <w:ilvl w:val="0"/>
          <w:numId w:val="1"/>
        </w:numPr>
        <w:rPr>
          <w:b/>
          <w:sz w:val="32"/>
          <w:szCs w:val="32"/>
        </w:rPr>
      </w:pPr>
      <w:r>
        <w:rPr>
          <w:b/>
          <w:sz w:val="32"/>
          <w:szCs w:val="32"/>
        </w:rPr>
        <w:t xml:space="preserve"> </w:t>
      </w:r>
      <w:r>
        <w:rPr>
          <w:b/>
          <w:sz w:val="32"/>
          <w:szCs w:val="32"/>
          <w:u w:val="single"/>
        </w:rPr>
        <w:t xml:space="preserve">End of Course Assessments </w:t>
      </w:r>
      <w:proofErr w:type="gramStart"/>
      <w:r>
        <w:rPr>
          <w:b/>
          <w:sz w:val="32"/>
          <w:szCs w:val="32"/>
          <w:u w:val="single"/>
        </w:rPr>
        <w:t xml:space="preserve">- </w:t>
      </w:r>
      <w:r>
        <w:rPr>
          <w:b/>
          <w:sz w:val="32"/>
          <w:szCs w:val="32"/>
        </w:rPr>
        <w:t xml:space="preserve"> Biology</w:t>
      </w:r>
      <w:proofErr w:type="gramEnd"/>
      <w:r>
        <w:rPr>
          <w:b/>
          <w:sz w:val="32"/>
          <w:szCs w:val="32"/>
        </w:rPr>
        <w:t xml:space="preserve">, U.S. History, Algebra II, and English II – </w:t>
      </w:r>
      <w:r>
        <w:rPr>
          <w:sz w:val="32"/>
          <w:szCs w:val="32"/>
        </w:rPr>
        <w:t xml:space="preserve">ACT, Inc. informed the Kentucky Department of Education (KDE) late Friday afternoon (5/3) that the ACT/VANTAGE system has been suspended for Monday, May 6 due to technical issues.  ACT is attempting to re-open the online system as soon as possible’ however, KDE believes stabilization of the End of Course assessment program is now the priority.  This requires Kentucky to move to 100% paper/pencil tests for all remaining EOC test administration in high schools in Kentucky. </w:t>
      </w:r>
    </w:p>
    <w:p w:rsidR="008A7E03" w:rsidRDefault="008A7E03" w:rsidP="008A7E03">
      <w:pPr>
        <w:pStyle w:val="NoSpacing"/>
        <w:ind w:left="720"/>
        <w:rPr>
          <w:b/>
          <w:sz w:val="32"/>
          <w:szCs w:val="32"/>
        </w:rPr>
      </w:pPr>
    </w:p>
    <w:p w:rsidR="008A7E03" w:rsidRDefault="008A7E03" w:rsidP="008A7E03">
      <w:pPr>
        <w:pStyle w:val="NoSpacing"/>
        <w:ind w:left="720"/>
        <w:rPr>
          <w:sz w:val="32"/>
          <w:szCs w:val="32"/>
        </w:rPr>
      </w:pPr>
      <w:r>
        <w:rPr>
          <w:sz w:val="32"/>
          <w:szCs w:val="32"/>
        </w:rPr>
        <w:t>Schools scheduled for online EOC testing must plan to administer a paper/pencil test.  The paper/pencil tests will arrive in district offices by May 13.  However, ACT is prioritizing the shipments based on each district’s last instructional day and some districts may receive test materials earlier.</w:t>
      </w:r>
    </w:p>
    <w:p w:rsidR="008A7E03" w:rsidRDefault="008A7E03" w:rsidP="008A7E03">
      <w:pPr>
        <w:pStyle w:val="NoSpacing"/>
        <w:ind w:left="720"/>
        <w:rPr>
          <w:sz w:val="32"/>
          <w:szCs w:val="32"/>
        </w:rPr>
      </w:pPr>
    </w:p>
    <w:p w:rsidR="008A7E03" w:rsidRDefault="008A7E03" w:rsidP="008A7E03">
      <w:pPr>
        <w:pStyle w:val="NoSpacing"/>
        <w:ind w:left="720"/>
        <w:rPr>
          <w:sz w:val="32"/>
          <w:szCs w:val="32"/>
        </w:rPr>
      </w:pPr>
      <w:r>
        <w:rPr>
          <w:sz w:val="32"/>
          <w:szCs w:val="32"/>
        </w:rPr>
        <w:t>****Our high school was scheduled to begin EOC assessments on Monday, May 13</w:t>
      </w:r>
      <w:r w:rsidRPr="008A7E03">
        <w:rPr>
          <w:sz w:val="32"/>
          <w:szCs w:val="32"/>
          <w:vertAlign w:val="superscript"/>
        </w:rPr>
        <w:t>th</w:t>
      </w:r>
      <w:r>
        <w:rPr>
          <w:sz w:val="32"/>
          <w:szCs w:val="32"/>
        </w:rPr>
        <w:t>.</w:t>
      </w:r>
    </w:p>
    <w:p w:rsidR="008A7E03" w:rsidRDefault="008A7E03" w:rsidP="006A0CAD">
      <w:pPr>
        <w:pStyle w:val="NoSpacing"/>
        <w:rPr>
          <w:sz w:val="32"/>
          <w:szCs w:val="32"/>
        </w:rPr>
      </w:pPr>
    </w:p>
    <w:p w:rsidR="006A0CAD" w:rsidRPr="006A0CAD" w:rsidRDefault="006A0CAD" w:rsidP="006A0CAD">
      <w:pPr>
        <w:pStyle w:val="NoSpacing"/>
        <w:numPr>
          <w:ilvl w:val="0"/>
          <w:numId w:val="1"/>
        </w:numPr>
        <w:rPr>
          <w:b/>
          <w:sz w:val="32"/>
          <w:szCs w:val="32"/>
        </w:rPr>
      </w:pPr>
      <w:r>
        <w:rPr>
          <w:b/>
          <w:sz w:val="32"/>
          <w:szCs w:val="32"/>
        </w:rPr>
        <w:t xml:space="preserve"> </w:t>
      </w:r>
      <w:r>
        <w:rPr>
          <w:b/>
          <w:sz w:val="32"/>
          <w:szCs w:val="32"/>
          <w:u w:val="single"/>
        </w:rPr>
        <w:t xml:space="preserve">DISTRICTS OF INNOVATION – </w:t>
      </w:r>
      <w:r>
        <w:rPr>
          <w:sz w:val="32"/>
          <w:szCs w:val="32"/>
        </w:rPr>
        <w:t>Gallatin County School District is one of 17 Kentucky public school districts that have submitted applications to the Kentucky Department of Education to become Districts of Innovation.  See press release below.</w:t>
      </w:r>
    </w:p>
    <w:p w:rsidR="006A0CAD" w:rsidRDefault="006A0CAD" w:rsidP="006A0CAD"/>
    <w:p w:rsidR="006A0CAD" w:rsidRDefault="006A0CAD" w:rsidP="006A0CAD">
      <w:pPr>
        <w:pStyle w:val="Title"/>
        <w:jc w:val="left"/>
        <w:rPr>
          <w:sz w:val="36"/>
          <w:szCs w:val="36"/>
        </w:rPr>
      </w:pPr>
      <w:r>
        <w:rPr>
          <w:noProof/>
        </w:rPr>
        <w:drawing>
          <wp:anchor distT="0" distB="0" distL="114300" distR="114300" simplePos="0" relativeHeight="251659264" behindDoc="1" locked="0" layoutInCell="1" allowOverlap="1">
            <wp:simplePos x="0" y="0"/>
            <wp:positionH relativeFrom="column">
              <wp:posOffset>15875</wp:posOffset>
            </wp:positionH>
            <wp:positionV relativeFrom="paragraph">
              <wp:posOffset>8255</wp:posOffset>
            </wp:positionV>
            <wp:extent cx="831850" cy="941705"/>
            <wp:effectExtent l="0" t="0" r="6350" b="0"/>
            <wp:wrapSquare wrapText="bothSides"/>
            <wp:docPr id="2" name="Picture 2" descr="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850" cy="941705"/>
                    </a:xfrm>
                    <a:prstGeom prst="rect">
                      <a:avLst/>
                    </a:prstGeom>
                    <a:noFill/>
                  </pic:spPr>
                </pic:pic>
              </a:graphicData>
            </a:graphic>
            <wp14:sizeRelH relativeFrom="page">
              <wp14:pctWidth>0</wp14:pctWidth>
            </wp14:sizeRelH>
            <wp14:sizeRelV relativeFrom="page">
              <wp14:pctHeight>0</wp14:pctHeight>
            </wp14:sizeRelV>
          </wp:anchor>
        </w:drawing>
      </w:r>
      <w:r>
        <w:rPr>
          <w:sz w:val="36"/>
          <w:szCs w:val="36"/>
        </w:rPr>
        <w:t>KENTUCKY DEPARTMENT OF EDUCATION</w:t>
      </w:r>
    </w:p>
    <w:p w:rsidR="006A0CAD" w:rsidRDefault="006A0CAD" w:rsidP="006A0CAD">
      <w:pPr>
        <w:rPr>
          <w:rFonts w:ascii="Arial" w:hAnsi="Arial" w:cs="Arial"/>
          <w:sz w:val="24"/>
          <w:szCs w:val="24"/>
        </w:rPr>
      </w:pPr>
    </w:p>
    <w:p w:rsidR="006A0CAD" w:rsidRDefault="006A0CAD" w:rsidP="006A0CAD">
      <w:pPr>
        <w:rPr>
          <w:rFonts w:ascii="Arial" w:hAnsi="Arial" w:cs="Arial"/>
        </w:rPr>
      </w:pPr>
      <w:r>
        <w:rPr>
          <w:rFonts w:ascii="Arial" w:hAnsi="Arial" w:cs="Arial"/>
          <w:b/>
          <w:bCs/>
        </w:rPr>
        <w:t>NEWS RELEASE</w:t>
      </w:r>
      <w:r>
        <w:rPr>
          <w:rFonts w:ascii="Arial" w:hAnsi="Arial" w:cs="Arial"/>
        </w:rPr>
        <w:t xml:space="preserve"> </w:t>
      </w:r>
    </w:p>
    <w:p w:rsidR="006A0CAD" w:rsidRDefault="006A0CAD" w:rsidP="006A0CAD">
      <w:pPr>
        <w:rPr>
          <w:rFonts w:ascii="Arial" w:hAnsi="Arial" w:cs="Arial"/>
        </w:rPr>
      </w:pPr>
      <w:r>
        <w:rPr>
          <w:rFonts w:ascii="Arial" w:hAnsi="Arial" w:cs="Arial"/>
        </w:rPr>
        <w:lastRenderedPageBreak/>
        <w:t>No. 13-047</w:t>
      </w:r>
      <w:r>
        <w:rPr>
          <w:rFonts w:ascii="Arial" w:hAnsi="Arial" w:cs="Arial"/>
          <w:b/>
          <w:bCs/>
        </w:rPr>
        <w:t xml:space="preserve">                                                                            </w:t>
      </w:r>
      <w:r>
        <w:rPr>
          <w:rFonts w:ascii="Arial" w:hAnsi="Arial" w:cs="Arial"/>
        </w:rPr>
        <w:t>May 3, 2013</w:t>
      </w:r>
    </w:p>
    <w:p w:rsidR="006A0CAD" w:rsidRDefault="006A0CAD" w:rsidP="006A0CAD">
      <w:pPr>
        <w:rPr>
          <w:rFonts w:ascii="Arial" w:hAnsi="Arial" w:cs="Arial"/>
          <w:b/>
          <w:bCs/>
        </w:rPr>
      </w:pPr>
    </w:p>
    <w:p w:rsidR="006A0CAD" w:rsidRDefault="006A0CAD" w:rsidP="006A0CAD">
      <w:pPr>
        <w:ind w:left="720" w:firstLine="720"/>
        <w:rPr>
          <w:rFonts w:ascii="Arial" w:hAnsi="Arial" w:cs="Arial"/>
        </w:rPr>
      </w:pPr>
      <w:r>
        <w:rPr>
          <w:rFonts w:ascii="Arial" w:hAnsi="Arial" w:cs="Arial"/>
          <w:b/>
          <w:bCs/>
        </w:rPr>
        <w:t>MEDIA CONTACT:</w:t>
      </w:r>
      <w:r>
        <w:rPr>
          <w:rFonts w:ascii="Arial" w:hAnsi="Arial" w:cs="Arial"/>
        </w:rPr>
        <w:t xml:space="preserve"> Nancy Rodriguez</w:t>
      </w:r>
    </w:p>
    <w:p w:rsidR="006A0CAD" w:rsidRDefault="006A0CAD" w:rsidP="006A0CAD">
      <w:pPr>
        <w:ind w:left="720" w:firstLine="720"/>
        <w:rPr>
          <w:rFonts w:ascii="Arial" w:hAnsi="Arial" w:cs="Arial"/>
          <w:sz w:val="18"/>
          <w:szCs w:val="18"/>
        </w:rPr>
      </w:pPr>
      <w:r>
        <w:rPr>
          <w:rFonts w:ascii="Arial" w:hAnsi="Arial" w:cs="Arial"/>
          <w:b/>
          <w:bCs/>
          <w:sz w:val="18"/>
          <w:szCs w:val="18"/>
        </w:rPr>
        <w:t xml:space="preserve">Office: </w:t>
      </w:r>
      <w:r>
        <w:rPr>
          <w:rFonts w:ascii="Arial" w:hAnsi="Arial" w:cs="Arial"/>
          <w:sz w:val="18"/>
          <w:szCs w:val="18"/>
        </w:rPr>
        <w:t xml:space="preserve">(502) 564-2000     </w:t>
      </w:r>
      <w:r>
        <w:rPr>
          <w:rFonts w:ascii="Arial" w:hAnsi="Arial" w:cs="Arial"/>
          <w:b/>
          <w:bCs/>
          <w:sz w:val="18"/>
          <w:szCs w:val="18"/>
        </w:rPr>
        <w:t>Cell:</w:t>
      </w:r>
      <w:r>
        <w:rPr>
          <w:rFonts w:ascii="Arial" w:hAnsi="Arial" w:cs="Arial"/>
          <w:sz w:val="18"/>
          <w:szCs w:val="18"/>
        </w:rPr>
        <w:t xml:space="preserve"> (502) 330-5063          </w:t>
      </w:r>
      <w:r>
        <w:rPr>
          <w:rFonts w:ascii="Arial" w:hAnsi="Arial" w:cs="Arial"/>
          <w:b/>
          <w:bCs/>
          <w:sz w:val="18"/>
          <w:szCs w:val="18"/>
        </w:rPr>
        <w:t>E-mail:</w:t>
      </w:r>
      <w:r>
        <w:rPr>
          <w:rFonts w:ascii="Arial" w:hAnsi="Arial" w:cs="Arial"/>
          <w:sz w:val="18"/>
          <w:szCs w:val="18"/>
        </w:rPr>
        <w:t xml:space="preserve"> </w:t>
      </w:r>
      <w:hyperlink r:id="rId7" w:history="1">
        <w:r>
          <w:rPr>
            <w:rStyle w:val="Hyperlink"/>
            <w:rFonts w:ascii="Arial" w:hAnsi="Arial" w:cs="Arial"/>
            <w:sz w:val="18"/>
            <w:szCs w:val="18"/>
          </w:rPr>
          <w:t>nancy.rodriguez@education.ky.gov</w:t>
        </w:r>
      </w:hyperlink>
    </w:p>
    <w:p w:rsidR="006A0CAD" w:rsidRDefault="006A0CAD" w:rsidP="006A0CAD">
      <w:pPr>
        <w:ind w:left="720" w:firstLine="720"/>
        <w:rPr>
          <w:rFonts w:ascii="Arial" w:hAnsi="Arial" w:cs="Arial"/>
          <w:sz w:val="24"/>
          <w:szCs w:val="24"/>
        </w:rPr>
      </w:pPr>
    </w:p>
    <w:p w:rsidR="006A0CAD" w:rsidRDefault="006A0CAD" w:rsidP="006A0CAD">
      <w:pPr>
        <w:spacing w:line="480" w:lineRule="auto"/>
        <w:rPr>
          <w:rFonts w:ascii="Arial" w:hAnsi="Arial" w:cs="Arial"/>
          <w:b/>
          <w:bCs/>
          <w:sz w:val="26"/>
          <w:szCs w:val="26"/>
          <w:u w:val="single"/>
        </w:rPr>
      </w:pPr>
      <w:r>
        <w:rPr>
          <w:rFonts w:ascii="Arial" w:hAnsi="Arial" w:cs="Arial"/>
          <w:b/>
          <w:bCs/>
          <w:sz w:val="26"/>
          <w:szCs w:val="26"/>
          <w:u w:val="single"/>
        </w:rPr>
        <w:t>17 DISTRICTS APPLY TO BE DISTRICTS OF INNOVATION</w:t>
      </w:r>
    </w:p>
    <w:p w:rsidR="006A0CAD" w:rsidRDefault="006A0CAD" w:rsidP="006A0CAD">
      <w:pPr>
        <w:spacing w:line="480" w:lineRule="auto"/>
        <w:ind w:firstLine="720"/>
        <w:rPr>
          <w:rFonts w:ascii="Arial" w:hAnsi="Arial" w:cs="Arial"/>
        </w:rPr>
      </w:pPr>
      <w:r>
        <w:rPr>
          <w:rFonts w:ascii="Arial" w:hAnsi="Arial" w:cs="Arial"/>
        </w:rPr>
        <w:t xml:space="preserve">(Frankfort, KY) – A total of 17 Kentucky public school districts have submitted applications to the Kentucky Department of Education to become </w:t>
      </w:r>
      <w:hyperlink r:id="rId8" w:history="1">
        <w:r>
          <w:rPr>
            <w:rStyle w:val="Hyperlink"/>
            <w:rFonts w:ascii="Arial" w:hAnsi="Arial" w:cs="Arial"/>
          </w:rPr>
          <w:t>Districts of Innovation</w:t>
        </w:r>
      </w:hyperlink>
      <w:r>
        <w:rPr>
          <w:rFonts w:ascii="Arial" w:hAnsi="Arial" w:cs="Arial"/>
        </w:rPr>
        <w:t>.</w:t>
      </w:r>
    </w:p>
    <w:p w:rsidR="006A0CAD" w:rsidRDefault="006A0CAD" w:rsidP="006A0CAD">
      <w:pPr>
        <w:spacing w:line="480" w:lineRule="auto"/>
        <w:ind w:firstLine="720"/>
        <w:rPr>
          <w:rFonts w:ascii="Arial" w:hAnsi="Arial" w:cs="Arial"/>
        </w:rPr>
      </w:pPr>
      <w:r>
        <w:rPr>
          <w:rFonts w:ascii="Arial" w:hAnsi="Arial" w:cs="Arial"/>
        </w:rPr>
        <w:t xml:space="preserve">The Districts of Innovation legislation, House Bill 37 (2012) -- codified as </w:t>
      </w:r>
      <w:hyperlink r:id="rId9" w:history="1">
        <w:r>
          <w:rPr>
            <w:rStyle w:val="Hyperlink"/>
            <w:rFonts w:ascii="Arial" w:hAnsi="Arial" w:cs="Arial"/>
          </w:rPr>
          <w:t>KRS 156.108</w:t>
        </w:r>
      </w:hyperlink>
      <w:r>
        <w:rPr>
          <w:rFonts w:ascii="Arial" w:hAnsi="Arial" w:cs="Arial"/>
        </w:rPr>
        <w:t xml:space="preserve"> and </w:t>
      </w:r>
      <w:hyperlink r:id="rId10" w:history="1">
        <w:r>
          <w:rPr>
            <w:rStyle w:val="Hyperlink"/>
            <w:rFonts w:ascii="Arial" w:hAnsi="Arial" w:cs="Arial"/>
          </w:rPr>
          <w:t>160.107</w:t>
        </w:r>
      </w:hyperlink>
      <w:r>
        <w:rPr>
          <w:rFonts w:ascii="Arial" w:hAnsi="Arial" w:cs="Arial"/>
        </w:rPr>
        <w:t xml:space="preserve">, provides Kentucky public school districts the opportunity to apply for an exemption from certain administrative regulations and statutory provisions in an effort to improve student learning. Local board policy may also be waived for a District of Innovation. </w:t>
      </w:r>
    </w:p>
    <w:p w:rsidR="006A0CAD" w:rsidRDefault="006A0CAD" w:rsidP="006A0CAD">
      <w:pPr>
        <w:spacing w:line="480" w:lineRule="auto"/>
        <w:ind w:firstLine="720"/>
        <w:rPr>
          <w:rFonts w:ascii="Arial" w:hAnsi="Arial" w:cs="Arial"/>
        </w:rPr>
      </w:pPr>
      <w:r>
        <w:rPr>
          <w:rFonts w:ascii="Arial" w:hAnsi="Arial" w:cs="Arial"/>
        </w:rPr>
        <w:t>By "re-thinking" what a school might look like, districts will be able to redesign teaching and learning using innovative strategies such as competency-based learning, creating multiple pathways to graduation, and a modified school schedule in an effort to engage and motivate more students, and increase the numbers of those who are college- and career-ready.</w:t>
      </w:r>
    </w:p>
    <w:p w:rsidR="006A0CAD" w:rsidRDefault="006A0CAD" w:rsidP="006A0CAD">
      <w:pPr>
        <w:spacing w:line="480" w:lineRule="auto"/>
        <w:ind w:firstLine="720"/>
        <w:rPr>
          <w:rFonts w:ascii="Arial" w:hAnsi="Arial" w:cs="Arial"/>
        </w:rPr>
      </w:pPr>
      <w:r>
        <w:rPr>
          <w:rFonts w:ascii="Arial" w:hAnsi="Arial" w:cs="Arial"/>
        </w:rPr>
        <w:t xml:space="preserve">During May, a cross-agency team comprised of staff from the Kentucky Department of Education, Education Professional Standards Board and the Regional Education Laboratory that serves Kentucky, will review applications using a rigorous process in which each application will be evaluated against a scoring </w:t>
      </w:r>
      <w:hyperlink r:id="rId11" w:history="1">
        <w:r>
          <w:rPr>
            <w:rStyle w:val="Hyperlink"/>
            <w:rFonts w:ascii="Arial" w:hAnsi="Arial" w:cs="Arial"/>
          </w:rPr>
          <w:t>rubric</w:t>
        </w:r>
      </w:hyperlink>
      <w:r>
        <w:rPr>
          <w:rFonts w:ascii="Arial" w:hAnsi="Arial" w:cs="Arial"/>
        </w:rPr>
        <w:t xml:space="preserve">. Among other requirements, applications had to include an evaluation model for monitoring the effects of plans on student learning, graduation rates and college- and career-readiness </w:t>
      </w:r>
    </w:p>
    <w:p w:rsidR="006A0CAD" w:rsidRDefault="006A0CAD" w:rsidP="006A0CAD">
      <w:pPr>
        <w:ind w:firstLine="720"/>
        <w:rPr>
          <w:rFonts w:ascii="Arial" w:hAnsi="Arial" w:cs="Arial"/>
        </w:rPr>
      </w:pPr>
      <w:r>
        <w:rPr>
          <w:rFonts w:ascii="Arial" w:hAnsi="Arial" w:cs="Arial"/>
        </w:rPr>
        <w:t>Districts submitting applications are:</w:t>
      </w:r>
    </w:p>
    <w:p w:rsidR="006A0CAD" w:rsidRDefault="006A0CAD" w:rsidP="006A0CAD">
      <w:pPr>
        <w:ind w:firstLine="360"/>
        <w:rPr>
          <w:rFonts w:ascii="Arial" w:hAnsi="Arial" w:cs="Arial"/>
        </w:rPr>
      </w:pPr>
    </w:p>
    <w:p w:rsidR="006A0CAD" w:rsidRDefault="006A0CAD" w:rsidP="006A0CAD">
      <w:pPr>
        <w:numPr>
          <w:ilvl w:val="0"/>
          <w:numId w:val="2"/>
        </w:numPr>
        <w:spacing w:after="0" w:line="240" w:lineRule="auto"/>
        <w:ind w:left="1080"/>
        <w:rPr>
          <w:rFonts w:ascii="Arial" w:hAnsi="Arial" w:cs="Arial"/>
        </w:rPr>
      </w:pPr>
      <w:proofErr w:type="spellStart"/>
      <w:r>
        <w:rPr>
          <w:rFonts w:ascii="Arial" w:hAnsi="Arial" w:cs="Arial"/>
        </w:rPr>
        <w:lastRenderedPageBreak/>
        <w:t>Cloverport</w:t>
      </w:r>
      <w:proofErr w:type="spellEnd"/>
      <w:r>
        <w:rPr>
          <w:rFonts w:ascii="Arial" w:hAnsi="Arial" w:cs="Arial"/>
        </w:rPr>
        <w:t xml:space="preserve"> Independent</w:t>
      </w:r>
    </w:p>
    <w:p w:rsidR="006A0CAD" w:rsidRDefault="006A0CAD" w:rsidP="006A0CAD">
      <w:pPr>
        <w:numPr>
          <w:ilvl w:val="0"/>
          <w:numId w:val="2"/>
        </w:numPr>
        <w:spacing w:after="0" w:line="240" w:lineRule="auto"/>
        <w:ind w:left="1080"/>
        <w:rPr>
          <w:rFonts w:ascii="Arial" w:hAnsi="Arial" w:cs="Arial"/>
        </w:rPr>
      </w:pPr>
      <w:r>
        <w:rPr>
          <w:rFonts w:ascii="Arial" w:hAnsi="Arial" w:cs="Arial"/>
        </w:rPr>
        <w:t>Danville Independent</w:t>
      </w:r>
    </w:p>
    <w:p w:rsidR="006A0CAD" w:rsidRDefault="006A0CAD" w:rsidP="006A0CAD">
      <w:pPr>
        <w:numPr>
          <w:ilvl w:val="0"/>
          <w:numId w:val="2"/>
        </w:numPr>
        <w:spacing w:after="0" w:line="240" w:lineRule="auto"/>
        <w:ind w:left="1080"/>
        <w:rPr>
          <w:rFonts w:ascii="Arial" w:hAnsi="Arial" w:cs="Arial"/>
        </w:rPr>
      </w:pPr>
      <w:r>
        <w:rPr>
          <w:rFonts w:ascii="Arial" w:hAnsi="Arial" w:cs="Arial"/>
        </w:rPr>
        <w:t>Eminence Independent</w:t>
      </w:r>
    </w:p>
    <w:p w:rsidR="006A0CAD" w:rsidRDefault="006A0CAD" w:rsidP="006A0CAD">
      <w:pPr>
        <w:numPr>
          <w:ilvl w:val="0"/>
          <w:numId w:val="2"/>
        </w:numPr>
        <w:spacing w:after="0" w:line="240" w:lineRule="auto"/>
        <w:ind w:left="1080"/>
        <w:rPr>
          <w:rFonts w:ascii="Arial" w:hAnsi="Arial" w:cs="Arial"/>
        </w:rPr>
      </w:pPr>
      <w:r>
        <w:rPr>
          <w:rFonts w:ascii="Arial" w:hAnsi="Arial" w:cs="Arial"/>
        </w:rPr>
        <w:t>Fayette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Gallatin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Jackson Independent</w:t>
      </w:r>
    </w:p>
    <w:p w:rsidR="006A0CAD" w:rsidRDefault="006A0CAD" w:rsidP="006A0CAD">
      <w:pPr>
        <w:numPr>
          <w:ilvl w:val="0"/>
          <w:numId w:val="2"/>
        </w:numPr>
        <w:spacing w:after="0" w:line="240" w:lineRule="auto"/>
        <w:ind w:left="1080"/>
        <w:rPr>
          <w:rFonts w:ascii="Arial" w:hAnsi="Arial" w:cs="Arial"/>
        </w:rPr>
      </w:pPr>
      <w:r>
        <w:rPr>
          <w:rFonts w:ascii="Arial" w:hAnsi="Arial" w:cs="Arial"/>
        </w:rPr>
        <w:t>Jefferson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Jessamine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Kenton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Mason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McCracken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Montgomery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Owensboro Independent</w:t>
      </w:r>
    </w:p>
    <w:p w:rsidR="006A0CAD" w:rsidRDefault="006A0CAD" w:rsidP="006A0CAD">
      <w:pPr>
        <w:numPr>
          <w:ilvl w:val="0"/>
          <w:numId w:val="2"/>
        </w:numPr>
        <w:spacing w:after="0" w:line="240" w:lineRule="auto"/>
        <w:ind w:left="1080"/>
        <w:rPr>
          <w:rFonts w:ascii="Arial" w:hAnsi="Arial" w:cs="Arial"/>
        </w:rPr>
      </w:pPr>
      <w:r>
        <w:rPr>
          <w:rFonts w:ascii="Arial" w:hAnsi="Arial" w:cs="Arial"/>
        </w:rPr>
        <w:t>Owsley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Taylor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Trigg County</w:t>
      </w:r>
    </w:p>
    <w:p w:rsidR="006A0CAD" w:rsidRDefault="006A0CAD" w:rsidP="006A0CAD">
      <w:pPr>
        <w:numPr>
          <w:ilvl w:val="0"/>
          <w:numId w:val="2"/>
        </w:numPr>
        <w:spacing w:after="0" w:line="240" w:lineRule="auto"/>
        <w:ind w:left="1080"/>
        <w:rPr>
          <w:rFonts w:ascii="Arial" w:hAnsi="Arial" w:cs="Arial"/>
        </w:rPr>
      </w:pPr>
      <w:r>
        <w:rPr>
          <w:rFonts w:ascii="Arial" w:hAnsi="Arial" w:cs="Arial"/>
        </w:rPr>
        <w:t>Woodford County</w:t>
      </w:r>
    </w:p>
    <w:p w:rsidR="006A0CAD" w:rsidRDefault="006A0CAD" w:rsidP="006A0CAD">
      <w:pPr>
        <w:spacing w:line="480" w:lineRule="auto"/>
        <w:ind w:firstLine="720"/>
        <w:rPr>
          <w:rFonts w:ascii="Arial" w:hAnsi="Arial" w:cs="Arial"/>
        </w:rPr>
      </w:pPr>
    </w:p>
    <w:p w:rsidR="006A0CAD" w:rsidRDefault="006A0CAD" w:rsidP="006A0CAD">
      <w:pPr>
        <w:spacing w:line="480" w:lineRule="auto"/>
        <w:ind w:firstLine="720"/>
        <w:rPr>
          <w:rFonts w:ascii="Arial" w:hAnsi="Arial" w:cs="Arial"/>
        </w:rPr>
      </w:pPr>
      <w:r>
        <w:rPr>
          <w:rFonts w:ascii="Arial" w:hAnsi="Arial" w:cs="Arial"/>
        </w:rPr>
        <w:t>Once the evaluation process is complete, the review team will recommend to the Kentucky Board of Education, a list of finalists for consideration. The board will select the Districts of Innovation at its regular meeting on June 5. The successful districts could start implementation of their plans as early as the 2013-14 sc</w:t>
      </w:r>
      <w:bookmarkStart w:id="0" w:name="_GoBack"/>
      <w:bookmarkEnd w:id="0"/>
      <w:r>
        <w:rPr>
          <w:rFonts w:ascii="Arial" w:hAnsi="Arial" w:cs="Arial"/>
        </w:rPr>
        <w:t xml:space="preserve">hool </w:t>
      </w:r>
      <w:proofErr w:type="gramStart"/>
      <w:r>
        <w:rPr>
          <w:rFonts w:ascii="Arial" w:hAnsi="Arial" w:cs="Arial"/>
        </w:rPr>
        <w:t>year</w:t>
      </w:r>
      <w:proofErr w:type="gramEnd"/>
      <w:r>
        <w:rPr>
          <w:rFonts w:ascii="Arial" w:hAnsi="Arial" w:cs="Arial"/>
        </w:rPr>
        <w:t>.</w:t>
      </w:r>
    </w:p>
    <w:p w:rsidR="006A0CAD" w:rsidRDefault="006A0CAD" w:rsidP="006A0CAD">
      <w:pPr>
        <w:spacing w:line="480" w:lineRule="auto"/>
        <w:ind w:firstLine="720"/>
        <w:rPr>
          <w:rFonts w:ascii="Arial" w:hAnsi="Arial" w:cs="Arial"/>
        </w:rPr>
      </w:pPr>
      <w:r>
        <w:rPr>
          <w:rFonts w:ascii="Arial" w:hAnsi="Arial" w:cs="Arial"/>
        </w:rPr>
        <w:t xml:space="preserve">The initial term of the District of Innovation designation is for five years. After five years, the district’s status can be renewed in five-year </w:t>
      </w:r>
      <w:proofErr w:type="gramStart"/>
      <w:r>
        <w:rPr>
          <w:rFonts w:ascii="Arial" w:hAnsi="Arial" w:cs="Arial"/>
        </w:rPr>
        <w:t>increments,</w:t>
      </w:r>
      <w:proofErr w:type="gramEnd"/>
      <w:r>
        <w:rPr>
          <w:rFonts w:ascii="Arial" w:hAnsi="Arial" w:cs="Arial"/>
        </w:rPr>
        <w:t xml:space="preserve"> or revoked based on processes defined in the administrative </w:t>
      </w:r>
      <w:hyperlink r:id="rId12" w:history="1">
        <w:r>
          <w:rPr>
            <w:rStyle w:val="Hyperlink"/>
            <w:rFonts w:ascii="Arial" w:hAnsi="Arial" w:cs="Arial"/>
          </w:rPr>
          <w:t>regulation</w:t>
        </w:r>
      </w:hyperlink>
      <w:r>
        <w:rPr>
          <w:rFonts w:ascii="Arial" w:hAnsi="Arial" w:cs="Arial"/>
        </w:rPr>
        <w:t>.</w:t>
      </w:r>
    </w:p>
    <w:p w:rsidR="006A0CAD" w:rsidRDefault="006A0CAD" w:rsidP="006A0CAD">
      <w:pPr>
        <w:spacing w:line="480" w:lineRule="auto"/>
        <w:ind w:firstLine="720"/>
        <w:rPr>
          <w:rFonts w:ascii="Arial" w:hAnsi="Arial" w:cs="Arial"/>
        </w:rPr>
      </w:pPr>
      <w:r>
        <w:rPr>
          <w:rFonts w:ascii="Arial" w:hAnsi="Arial" w:cs="Arial"/>
        </w:rPr>
        <w:t xml:space="preserve">More information can be found on the Districts of Innovation website at </w:t>
      </w:r>
      <w:hyperlink r:id="rId13" w:history="1">
        <w:r>
          <w:rPr>
            <w:rStyle w:val="Hyperlink"/>
            <w:rFonts w:ascii="Arial" w:hAnsi="Arial" w:cs="Arial"/>
          </w:rPr>
          <w:t>http://education.ky.gov/school/innov/Pages/Districts-of-Innovation.aspx</w:t>
        </w:r>
      </w:hyperlink>
      <w:r>
        <w:rPr>
          <w:rFonts w:ascii="Arial" w:hAnsi="Arial" w:cs="Arial"/>
        </w:rPr>
        <w:t>.</w:t>
      </w:r>
    </w:p>
    <w:p w:rsidR="006A0CAD" w:rsidRPr="006A0CAD" w:rsidRDefault="006A0CAD" w:rsidP="006A0CAD">
      <w:pPr>
        <w:pStyle w:val="NoSpacing"/>
        <w:ind w:left="720"/>
        <w:rPr>
          <w:b/>
          <w:sz w:val="32"/>
          <w:szCs w:val="32"/>
        </w:rPr>
      </w:pPr>
    </w:p>
    <w:sectPr w:rsidR="006A0CAD" w:rsidRPr="006A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B7D"/>
    <w:multiLevelType w:val="hybridMultilevel"/>
    <w:tmpl w:val="5520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F0F8E"/>
    <w:multiLevelType w:val="hybridMultilevel"/>
    <w:tmpl w:val="C3EC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03"/>
    <w:rsid w:val="00275681"/>
    <w:rsid w:val="003D4A8F"/>
    <w:rsid w:val="006A0CAD"/>
    <w:rsid w:val="008A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E03"/>
    <w:pPr>
      <w:spacing w:after="0" w:line="240" w:lineRule="auto"/>
    </w:pPr>
  </w:style>
  <w:style w:type="character" w:styleId="Hyperlink">
    <w:name w:val="Hyperlink"/>
    <w:basedOn w:val="DefaultParagraphFont"/>
    <w:uiPriority w:val="99"/>
    <w:semiHidden/>
    <w:unhideWhenUsed/>
    <w:rsid w:val="006A0CAD"/>
    <w:rPr>
      <w:color w:val="0000FF"/>
      <w:u w:val="single"/>
    </w:rPr>
  </w:style>
  <w:style w:type="paragraph" w:styleId="Title">
    <w:name w:val="Title"/>
    <w:basedOn w:val="Normal"/>
    <w:link w:val="TitleChar"/>
    <w:uiPriority w:val="99"/>
    <w:qFormat/>
    <w:rsid w:val="006A0CAD"/>
    <w:pPr>
      <w:spacing w:after="0" w:line="240" w:lineRule="auto"/>
      <w:jc w:val="center"/>
    </w:pPr>
    <w:rPr>
      <w:rFonts w:ascii="Arial" w:hAnsi="Arial" w:cs="Arial"/>
      <w:b/>
      <w:bCs/>
      <w:sz w:val="44"/>
      <w:szCs w:val="44"/>
    </w:rPr>
  </w:style>
  <w:style w:type="character" w:customStyle="1" w:styleId="TitleChar">
    <w:name w:val="Title Char"/>
    <w:basedOn w:val="DefaultParagraphFont"/>
    <w:link w:val="Title"/>
    <w:uiPriority w:val="99"/>
    <w:rsid w:val="006A0CAD"/>
    <w:rPr>
      <w:rFonts w:ascii="Arial" w:hAnsi="Arial" w:cs="Arial"/>
      <w:b/>
      <w:bC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E03"/>
    <w:pPr>
      <w:spacing w:after="0" w:line="240" w:lineRule="auto"/>
    </w:pPr>
  </w:style>
  <w:style w:type="character" w:styleId="Hyperlink">
    <w:name w:val="Hyperlink"/>
    <w:basedOn w:val="DefaultParagraphFont"/>
    <w:uiPriority w:val="99"/>
    <w:semiHidden/>
    <w:unhideWhenUsed/>
    <w:rsid w:val="006A0CAD"/>
    <w:rPr>
      <w:color w:val="0000FF"/>
      <w:u w:val="single"/>
    </w:rPr>
  </w:style>
  <w:style w:type="paragraph" w:styleId="Title">
    <w:name w:val="Title"/>
    <w:basedOn w:val="Normal"/>
    <w:link w:val="TitleChar"/>
    <w:uiPriority w:val="99"/>
    <w:qFormat/>
    <w:rsid w:val="006A0CAD"/>
    <w:pPr>
      <w:spacing w:after="0" w:line="240" w:lineRule="auto"/>
      <w:jc w:val="center"/>
    </w:pPr>
    <w:rPr>
      <w:rFonts w:ascii="Arial" w:hAnsi="Arial" w:cs="Arial"/>
      <w:b/>
      <w:bCs/>
      <w:sz w:val="44"/>
      <w:szCs w:val="44"/>
    </w:rPr>
  </w:style>
  <w:style w:type="character" w:customStyle="1" w:styleId="TitleChar">
    <w:name w:val="Title Char"/>
    <w:basedOn w:val="DefaultParagraphFont"/>
    <w:link w:val="Title"/>
    <w:uiPriority w:val="99"/>
    <w:rsid w:val="006A0CAD"/>
    <w:rPr>
      <w:rFonts w:ascii="Arial" w:hAnsi="Arial" w:cs="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ky.gov/school/innov/pages/districts-of-innovation.aspx" TargetMode="External"/><Relationship Id="rId13" Type="http://schemas.openxmlformats.org/officeDocument/2006/relationships/hyperlink" Target="http://education.ky.gov/school/innov/Pages/Districts-of-Innovation.aspx" TargetMode="External"/><Relationship Id="rId3" Type="http://schemas.microsoft.com/office/2007/relationships/stylesWithEffects" Target="stylesWithEffects.xml"/><Relationship Id="rId7" Type="http://schemas.openxmlformats.org/officeDocument/2006/relationships/hyperlink" Target="mailto:nancy.rodriguez@education.ky.gov" TargetMode="External"/><Relationship Id="rId12" Type="http://schemas.openxmlformats.org/officeDocument/2006/relationships/hyperlink" Target="http://education.ky.gov/school/innov/Documents/701%20KAR%205140%20SOC%20FINA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ducation.ky.gov/school/innov/Documents/Districts%20of%20Innovation%20Application%20Scoring%20Rubric%20LRC%20Review%20Version%20NOT%20FINAL.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rc.ky.gov/KRS/160-00/107.PDF" TargetMode="External"/><Relationship Id="rId4" Type="http://schemas.openxmlformats.org/officeDocument/2006/relationships/settings" Target="settings.xml"/><Relationship Id="rId9" Type="http://schemas.openxmlformats.org/officeDocument/2006/relationships/hyperlink" Target="http://www.lrc.ky.gov/KRS/156-00/10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Dorothy B.</dc:creator>
  <cp:lastModifiedBy>Carpenter, Rebecca</cp:lastModifiedBy>
  <cp:revision>2</cp:revision>
  <cp:lastPrinted>2013-05-06T12:11:00Z</cp:lastPrinted>
  <dcterms:created xsi:type="dcterms:W3CDTF">2013-05-06T12:12:00Z</dcterms:created>
  <dcterms:modified xsi:type="dcterms:W3CDTF">2013-05-06T12:12:00Z</dcterms:modified>
</cp:coreProperties>
</file>