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7D" w:rsidRDefault="0098387D" w:rsidP="0098387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Dara</w:t>
      </w:r>
      <w:proofErr w:type="spellEnd"/>
      <w:r>
        <w:rPr>
          <w:rFonts w:ascii="Tahoma" w:hAnsi="Tahoma" w:cs="Tahoma"/>
          <w:sz w:val="20"/>
          <w:szCs w:val="20"/>
        </w:rPr>
        <w:t xml:space="preserve"> Bass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mailto:dara.bass@ksba.org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20, 2013 4:18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Carpenter, Rebecca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Senate Bill 97 re increasing compulsory attendance age to 18</w:t>
      </w:r>
    </w:p>
    <w:p w:rsidR="0098387D" w:rsidRDefault="0098387D" w:rsidP="0098387D"/>
    <w:p w:rsidR="0098387D" w:rsidRDefault="0098387D" w:rsidP="0098387D">
      <w:pPr>
        <w:pStyle w:val="NormalWeb"/>
      </w:pPr>
      <w:r>
        <w:rPr>
          <w:b/>
          <w:bCs/>
        </w:rPr>
        <w:t xml:space="preserve">We applaud the many districts that are planning to adopt policy to </w:t>
      </w:r>
      <w:proofErr w:type="gramStart"/>
      <w:r>
        <w:rPr>
          <w:b/>
          <w:bCs/>
        </w:rPr>
        <w:t>raise</w:t>
      </w:r>
      <w:proofErr w:type="gramEnd"/>
      <w:r>
        <w:rPr>
          <w:b/>
          <w:bCs/>
        </w:rPr>
        <w:t xml:space="preserve"> the compulsory attendance age in their district to age 18 in response to Senate Bill 97, which the governor has now signed.</w:t>
      </w:r>
    </w:p>
    <w:p w:rsidR="0098387D" w:rsidRDefault="0098387D" w:rsidP="0098387D">
      <w:pPr>
        <w:pStyle w:val="NormalWeb"/>
        <w:jc w:val="center"/>
      </w:pPr>
      <w:r>
        <w:rPr>
          <w:b/>
          <w:bCs/>
          <w:i/>
          <w:iCs/>
        </w:rPr>
        <w:t>Please be advised we will be including language in your Board's May update to address this issue.</w:t>
      </w:r>
    </w:p>
    <w:p w:rsidR="0098387D" w:rsidRDefault="0098387D" w:rsidP="0098387D">
      <w:pPr>
        <w:pStyle w:val="NormalWeb"/>
      </w:pPr>
      <w:r>
        <w:rPr>
          <w:b/>
          <w:bCs/>
        </w:rPr>
        <w:t xml:space="preserve">There is no requirement or need to immediately adopt a new compulsory attendance age. Technically speaking, the law will not go into effect until 90 days after the close of the legislative session -- and cannot be applied to students until the 2015-2016 school </w:t>
      </w:r>
      <w:proofErr w:type="gramStart"/>
      <w:r>
        <w:rPr>
          <w:b/>
          <w:bCs/>
        </w:rPr>
        <w:t>year</w:t>
      </w:r>
      <w:proofErr w:type="gramEnd"/>
      <w:r>
        <w:rPr>
          <w:b/>
          <w:bCs/>
        </w:rPr>
        <w:t xml:space="preserve">. In addition, implementation of the policy depends on KDE approval of the district’s certification that appropriate dropout programs are, or will be, in place. </w:t>
      </w:r>
    </w:p>
    <w:p w:rsidR="0098387D" w:rsidRDefault="0098387D" w:rsidP="0098387D">
      <w:pPr>
        <w:pStyle w:val="NormalWeb"/>
      </w:pPr>
      <w:r>
        <w:rPr>
          <w:b/>
          <w:bCs/>
        </w:rPr>
        <w:t>Therefore, getting revised policy and procedure language in place this summer will be perfectly acceptable. (For many districts, two related policies and two related procedures may be included in the update.)</w:t>
      </w:r>
    </w:p>
    <w:p w:rsidR="0098387D" w:rsidRDefault="0098387D" w:rsidP="0098387D">
      <w:pPr>
        <w:pStyle w:val="NormalWeb"/>
      </w:pPr>
      <w:r>
        <w:rPr>
          <w:b/>
          <w:bCs/>
        </w:rPr>
        <w:t>Due to these facts, we recommend you delay adopting policy at this time.</w:t>
      </w:r>
    </w:p>
    <w:p w:rsidR="0098387D" w:rsidRDefault="0098387D" w:rsidP="0098387D">
      <w:pPr>
        <w:pStyle w:val="NormalWeb"/>
      </w:pPr>
      <w:proofErr w:type="spellStart"/>
      <w:r>
        <w:rPr>
          <w:b/>
          <w:bCs/>
          <w:i/>
          <w:iCs/>
        </w:rPr>
        <w:t>Dara</w:t>
      </w:r>
      <w:proofErr w:type="spellEnd"/>
      <w:r>
        <w:rPr>
          <w:b/>
          <w:bCs/>
          <w:i/>
          <w:iCs/>
        </w:rPr>
        <w:br/>
      </w:r>
      <w:proofErr w:type="spellStart"/>
      <w:r>
        <w:t>Dara</w:t>
      </w:r>
      <w:proofErr w:type="spellEnd"/>
      <w:r>
        <w:t xml:space="preserve"> Bass</w:t>
      </w:r>
      <w:r>
        <w:br/>
        <w:t xml:space="preserve">KSBA Director of Policy &amp; </w:t>
      </w:r>
      <w:proofErr w:type="spellStart"/>
      <w:r>
        <w:t>eMeeting</w:t>
      </w:r>
      <w:proofErr w:type="spellEnd"/>
      <w:r>
        <w:t xml:space="preserve"> Services                  </w:t>
      </w:r>
      <w:r>
        <w:br/>
        <w:t>1-800-372-2962, ext.1220</w:t>
      </w:r>
      <w:r>
        <w:br/>
      </w:r>
      <w:proofErr w:type="gramStart"/>
      <w:r>
        <w:t>On</w:t>
      </w:r>
      <w:proofErr w:type="gramEnd"/>
      <w:r>
        <w:t xml:space="preserve"> our web site: </w:t>
      </w:r>
      <w:hyperlink r:id="rId6" w:history="1">
        <w:r>
          <w:rPr>
            <w:rStyle w:val="Hyperlink"/>
          </w:rPr>
          <w:t>www.ksba.org/policy</w:t>
        </w:r>
      </w:hyperlink>
    </w:p>
    <w:p w:rsidR="0098387D" w:rsidRDefault="0098387D" w:rsidP="0098387D">
      <w:pPr>
        <w:pStyle w:val="NormalWeb"/>
      </w:pPr>
      <w:r>
        <w:rPr>
          <w:b/>
          <w:bCs/>
        </w:rPr>
        <w:t>OFFICE DIRECT: (502) 783-0083                                DIRECT FAX: (502) 783-1443</w:t>
      </w:r>
    </w:p>
    <w:p w:rsidR="00842F6D" w:rsidRDefault="00842F6D">
      <w:bookmarkStart w:id="0" w:name="_GoBack"/>
      <w:bookmarkEnd w:id="0"/>
    </w:p>
    <w:sectPr w:rsidR="0084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D"/>
    <w:rsid w:val="00842F6D"/>
    <w:rsid w:val="009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D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8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8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D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8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8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ba.org/policy" TargetMode="External"/><Relationship Id="rId5" Type="http://schemas.openxmlformats.org/officeDocument/2006/relationships/hyperlink" Target="mailto:dara.bass@ks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dcterms:created xsi:type="dcterms:W3CDTF">2013-03-20T20:57:00Z</dcterms:created>
  <dcterms:modified xsi:type="dcterms:W3CDTF">2013-03-20T20:57:00Z</dcterms:modified>
</cp:coreProperties>
</file>