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98D" w:rsidRDefault="007D601A" w:rsidP="007D601A">
      <w:pPr>
        <w:pStyle w:val="NoSpacing"/>
        <w:rPr>
          <w:b/>
          <w:sz w:val="24"/>
          <w:szCs w:val="24"/>
        </w:rPr>
      </w:pPr>
      <w:r>
        <w:rPr>
          <w:b/>
          <w:sz w:val="24"/>
          <w:szCs w:val="24"/>
        </w:rPr>
        <w:t>Southgate Independent School District</w:t>
      </w:r>
    </w:p>
    <w:p w:rsidR="007D601A" w:rsidRDefault="007D601A" w:rsidP="007D601A">
      <w:pPr>
        <w:pStyle w:val="NoSpacing"/>
        <w:rPr>
          <w:b/>
          <w:sz w:val="24"/>
          <w:szCs w:val="24"/>
        </w:rPr>
      </w:pPr>
      <w:r>
        <w:rPr>
          <w:b/>
          <w:sz w:val="24"/>
          <w:szCs w:val="24"/>
        </w:rPr>
        <w:t>Impact and Implementation Checklist 011713</w:t>
      </w:r>
    </w:p>
    <w:p w:rsidR="007D601A" w:rsidRDefault="007D601A" w:rsidP="007D601A">
      <w:pPr>
        <w:pStyle w:val="NoSpacing"/>
        <w:rPr>
          <w:b/>
          <w:sz w:val="24"/>
          <w:szCs w:val="24"/>
        </w:rPr>
      </w:pPr>
    </w:p>
    <w:p w:rsidR="007D601A" w:rsidRDefault="007D601A" w:rsidP="007D601A">
      <w:pPr>
        <w:pStyle w:val="NoSpacing"/>
        <w:rPr>
          <w:b/>
          <w:sz w:val="24"/>
          <w:szCs w:val="24"/>
        </w:rPr>
      </w:pPr>
    </w:p>
    <w:tbl>
      <w:tblPr>
        <w:tblStyle w:val="TableGrid"/>
        <w:tblW w:w="0" w:type="auto"/>
        <w:tblLook w:val="04A0"/>
      </w:tblPr>
      <w:tblGrid>
        <w:gridCol w:w="4968"/>
        <w:gridCol w:w="8208"/>
      </w:tblGrid>
      <w:tr w:rsidR="00BF6FD0" w:rsidTr="00BF6FD0">
        <w:tc>
          <w:tcPr>
            <w:tcW w:w="4968" w:type="dxa"/>
          </w:tcPr>
          <w:p w:rsidR="00BF6FD0" w:rsidRPr="00BF6FD0" w:rsidRDefault="00BF6FD0" w:rsidP="00BF6FD0">
            <w:pPr>
              <w:pStyle w:val="NoSpacing"/>
              <w:jc w:val="center"/>
              <w:rPr>
                <w:b/>
                <w:sz w:val="28"/>
                <w:szCs w:val="28"/>
              </w:rPr>
            </w:pPr>
            <w:r w:rsidRPr="00BF6FD0">
              <w:rPr>
                <w:b/>
                <w:sz w:val="28"/>
                <w:szCs w:val="28"/>
              </w:rPr>
              <w:t>Goal Name</w:t>
            </w:r>
          </w:p>
        </w:tc>
        <w:tc>
          <w:tcPr>
            <w:tcW w:w="8208" w:type="dxa"/>
          </w:tcPr>
          <w:p w:rsidR="00BF6FD0" w:rsidRPr="00BF6FD0" w:rsidRDefault="00BF6FD0" w:rsidP="00BF6FD0">
            <w:pPr>
              <w:pStyle w:val="NoSpacing"/>
              <w:jc w:val="center"/>
              <w:rPr>
                <w:b/>
                <w:sz w:val="28"/>
                <w:szCs w:val="28"/>
              </w:rPr>
            </w:pPr>
            <w:r w:rsidRPr="00BF6FD0">
              <w:rPr>
                <w:b/>
                <w:sz w:val="28"/>
                <w:szCs w:val="28"/>
              </w:rPr>
              <w:t>Measurable Objective</w:t>
            </w:r>
          </w:p>
        </w:tc>
      </w:tr>
      <w:tr w:rsidR="00BF6FD0" w:rsidTr="00BF6FD0">
        <w:tc>
          <w:tcPr>
            <w:tcW w:w="4968" w:type="dxa"/>
          </w:tcPr>
          <w:p w:rsidR="00BF6FD0" w:rsidRPr="00BF6FD0" w:rsidRDefault="00BF6FD0" w:rsidP="007D601A">
            <w:pPr>
              <w:pStyle w:val="NoSpacing"/>
              <w:rPr>
                <w:sz w:val="24"/>
                <w:szCs w:val="24"/>
              </w:rPr>
            </w:pPr>
            <w:r>
              <w:rPr>
                <w:sz w:val="24"/>
                <w:szCs w:val="24"/>
              </w:rPr>
              <w:t>Increase the averaged combined reading and math K-Prep scores in elementary and middle students from 44% to 72% by 2017</w:t>
            </w:r>
            <w:r w:rsidR="0034798D">
              <w:rPr>
                <w:sz w:val="24"/>
                <w:szCs w:val="24"/>
              </w:rPr>
              <w:t>.</w:t>
            </w:r>
          </w:p>
        </w:tc>
        <w:tc>
          <w:tcPr>
            <w:tcW w:w="8208" w:type="dxa"/>
          </w:tcPr>
          <w:p w:rsidR="00BF6FD0" w:rsidRPr="00BF6FD0" w:rsidRDefault="00BF6FD0" w:rsidP="007D601A">
            <w:pPr>
              <w:pStyle w:val="NoSpacing"/>
              <w:rPr>
                <w:sz w:val="24"/>
                <w:szCs w:val="24"/>
              </w:rPr>
            </w:pPr>
            <w:r>
              <w:rPr>
                <w:sz w:val="24"/>
                <w:szCs w:val="24"/>
              </w:rPr>
              <w:t>Collaborate to increase the averaged combined reading and math for Southgate Elementary from 30.3 to 37.3 and Southgate Middle from 33.3 to 40.0 by 05/30/2013</w:t>
            </w:r>
            <w:r w:rsidR="0034798D">
              <w:rPr>
                <w:sz w:val="24"/>
                <w:szCs w:val="24"/>
              </w:rPr>
              <w:t>.</w:t>
            </w:r>
          </w:p>
        </w:tc>
      </w:tr>
      <w:tr w:rsidR="00BF6FD0" w:rsidTr="00BF6FD0">
        <w:tc>
          <w:tcPr>
            <w:tcW w:w="4968" w:type="dxa"/>
          </w:tcPr>
          <w:p w:rsidR="00BF6FD0" w:rsidRPr="002F2EEC" w:rsidRDefault="002F2EEC" w:rsidP="007D601A">
            <w:pPr>
              <w:pStyle w:val="NoSpacing"/>
              <w:rPr>
                <w:sz w:val="24"/>
                <w:szCs w:val="24"/>
              </w:rPr>
            </w:pPr>
            <w:r>
              <w:rPr>
                <w:sz w:val="24"/>
                <w:szCs w:val="24"/>
              </w:rPr>
              <w:t>Increase the number of students who are college and career ready from 34% to 68% by 2015</w:t>
            </w:r>
            <w:r w:rsidR="0034798D">
              <w:rPr>
                <w:sz w:val="24"/>
                <w:szCs w:val="24"/>
              </w:rPr>
              <w:t>.</w:t>
            </w:r>
          </w:p>
        </w:tc>
        <w:tc>
          <w:tcPr>
            <w:tcW w:w="8208" w:type="dxa"/>
          </w:tcPr>
          <w:p w:rsidR="00BF6FD0" w:rsidRPr="0034798D" w:rsidRDefault="0034798D" w:rsidP="007D601A">
            <w:pPr>
              <w:pStyle w:val="NoSpacing"/>
              <w:rPr>
                <w:sz w:val="24"/>
                <w:szCs w:val="24"/>
              </w:rPr>
            </w:pPr>
            <w:r>
              <w:rPr>
                <w:sz w:val="24"/>
                <w:szCs w:val="24"/>
              </w:rPr>
              <w:t>Collaborate to increase the percentage of students at Southgate Middle School from 50.9 to 55.9 by 10/01/2013 as measured by meeting Explore Benchmarks.</w:t>
            </w:r>
          </w:p>
        </w:tc>
      </w:tr>
      <w:tr w:rsidR="00BF6FD0" w:rsidTr="00BF6FD0">
        <w:tc>
          <w:tcPr>
            <w:tcW w:w="4968" w:type="dxa"/>
          </w:tcPr>
          <w:p w:rsidR="00BF6FD0" w:rsidRPr="002F2EEC" w:rsidRDefault="002F2EEC" w:rsidP="007D601A">
            <w:pPr>
              <w:pStyle w:val="NoSpacing"/>
              <w:rPr>
                <w:sz w:val="24"/>
                <w:szCs w:val="24"/>
              </w:rPr>
            </w:pPr>
            <w:r>
              <w:rPr>
                <w:sz w:val="24"/>
                <w:szCs w:val="24"/>
              </w:rPr>
              <w:t>Increase the average combined reading and math proficiency ratings for all students in the non-duplicated gap group from 33% in 2012 to 66.5% in 2017</w:t>
            </w:r>
            <w:r w:rsidR="0034798D">
              <w:rPr>
                <w:sz w:val="24"/>
                <w:szCs w:val="24"/>
              </w:rPr>
              <w:t>.</w:t>
            </w:r>
          </w:p>
        </w:tc>
        <w:tc>
          <w:tcPr>
            <w:tcW w:w="8208" w:type="dxa"/>
          </w:tcPr>
          <w:p w:rsidR="00BF6FD0" w:rsidRPr="0034798D" w:rsidRDefault="0034798D" w:rsidP="007D601A">
            <w:pPr>
              <w:pStyle w:val="NoSpacing"/>
              <w:rPr>
                <w:sz w:val="24"/>
                <w:szCs w:val="24"/>
              </w:rPr>
            </w:pPr>
            <w:r>
              <w:rPr>
                <w:sz w:val="24"/>
                <w:szCs w:val="24"/>
              </w:rPr>
              <w:t xml:space="preserve">Collaborate to increase </w:t>
            </w:r>
            <w:r w:rsidR="003E2802">
              <w:rPr>
                <w:sz w:val="24"/>
                <w:szCs w:val="24"/>
              </w:rPr>
              <w:t xml:space="preserve">the average combined reading and math proficiency ratings from 25 to 32.5 at Southgate Elementary and from 28.4 to 35.6 at Southgate Middle by combined math and reading proficiency for all students in the </w:t>
            </w:r>
            <w:proofErr w:type="spellStart"/>
            <w:r w:rsidR="003E2802">
              <w:rPr>
                <w:sz w:val="24"/>
                <w:szCs w:val="24"/>
              </w:rPr>
              <w:t>nonduplicated</w:t>
            </w:r>
            <w:proofErr w:type="spellEnd"/>
            <w:r w:rsidR="003E2802">
              <w:rPr>
                <w:sz w:val="24"/>
                <w:szCs w:val="24"/>
              </w:rPr>
              <w:t xml:space="preserve"> gap group. </w:t>
            </w:r>
          </w:p>
        </w:tc>
      </w:tr>
    </w:tbl>
    <w:p w:rsidR="00BF6FD0" w:rsidRDefault="00BF6FD0" w:rsidP="007D601A">
      <w:pPr>
        <w:pStyle w:val="NoSpacing"/>
        <w:rPr>
          <w:b/>
          <w:sz w:val="24"/>
          <w:szCs w:val="24"/>
        </w:rPr>
      </w:pPr>
    </w:p>
    <w:p w:rsidR="003A0EA6" w:rsidRDefault="003A0EA6" w:rsidP="003A0EA6">
      <w:pPr>
        <w:pStyle w:val="NoSpacing"/>
        <w:rPr>
          <w:b/>
        </w:rPr>
      </w:pPr>
      <w:r>
        <w:rPr>
          <w:b/>
        </w:rPr>
        <w:t>Key: I (fully implemented)    PI (partially implemented)     NI (not implemented</w:t>
      </w:r>
      <w:proofErr w:type="gramStart"/>
      <w:r>
        <w:rPr>
          <w:b/>
        </w:rPr>
        <w:t>)  O</w:t>
      </w:r>
      <w:proofErr w:type="gramEnd"/>
      <w:r>
        <w:rPr>
          <w:b/>
        </w:rPr>
        <w:t>-G(On-Going)</w:t>
      </w:r>
    </w:p>
    <w:p w:rsidR="00D62657" w:rsidRDefault="00D62657" w:rsidP="007D601A">
      <w:pPr>
        <w:pStyle w:val="NoSpacing"/>
        <w:rPr>
          <w:b/>
          <w:sz w:val="24"/>
          <w:szCs w:val="24"/>
        </w:rPr>
      </w:pPr>
    </w:p>
    <w:tbl>
      <w:tblPr>
        <w:tblStyle w:val="TableGrid"/>
        <w:tblW w:w="0" w:type="auto"/>
        <w:tblLook w:val="04A0"/>
      </w:tblPr>
      <w:tblGrid>
        <w:gridCol w:w="2196"/>
        <w:gridCol w:w="8262"/>
        <w:gridCol w:w="720"/>
        <w:gridCol w:w="630"/>
        <w:gridCol w:w="720"/>
        <w:gridCol w:w="648"/>
      </w:tblGrid>
      <w:tr w:rsidR="003A0EA6" w:rsidTr="003A0EA6">
        <w:tc>
          <w:tcPr>
            <w:tcW w:w="2196" w:type="dxa"/>
          </w:tcPr>
          <w:p w:rsidR="003A0EA6" w:rsidRDefault="003A0EA6" w:rsidP="003A0EA6">
            <w:pPr>
              <w:pStyle w:val="NoSpacing"/>
              <w:jc w:val="center"/>
              <w:rPr>
                <w:b/>
                <w:sz w:val="24"/>
                <w:szCs w:val="24"/>
              </w:rPr>
            </w:pPr>
            <w:r>
              <w:rPr>
                <w:b/>
                <w:sz w:val="24"/>
                <w:szCs w:val="24"/>
              </w:rPr>
              <w:t>Strategy</w:t>
            </w:r>
          </w:p>
        </w:tc>
        <w:tc>
          <w:tcPr>
            <w:tcW w:w="8262" w:type="dxa"/>
          </w:tcPr>
          <w:p w:rsidR="003A0EA6" w:rsidRDefault="003A0EA6" w:rsidP="003A0EA6">
            <w:pPr>
              <w:pStyle w:val="NoSpacing"/>
              <w:jc w:val="center"/>
              <w:rPr>
                <w:b/>
                <w:sz w:val="24"/>
                <w:szCs w:val="24"/>
              </w:rPr>
            </w:pPr>
            <w:r>
              <w:rPr>
                <w:b/>
                <w:sz w:val="24"/>
                <w:szCs w:val="24"/>
              </w:rPr>
              <w:t>Description of Activities</w:t>
            </w:r>
          </w:p>
        </w:tc>
        <w:tc>
          <w:tcPr>
            <w:tcW w:w="720" w:type="dxa"/>
          </w:tcPr>
          <w:p w:rsidR="003A0EA6" w:rsidRDefault="003A0EA6" w:rsidP="003A0EA6">
            <w:pPr>
              <w:pStyle w:val="NoSpacing"/>
              <w:jc w:val="center"/>
              <w:rPr>
                <w:b/>
                <w:sz w:val="24"/>
                <w:szCs w:val="24"/>
              </w:rPr>
            </w:pPr>
            <w:r>
              <w:rPr>
                <w:b/>
                <w:sz w:val="24"/>
                <w:szCs w:val="24"/>
              </w:rPr>
              <w:t>I</w:t>
            </w:r>
          </w:p>
        </w:tc>
        <w:tc>
          <w:tcPr>
            <w:tcW w:w="630" w:type="dxa"/>
          </w:tcPr>
          <w:p w:rsidR="003A0EA6" w:rsidRDefault="003A0EA6" w:rsidP="003A0EA6">
            <w:pPr>
              <w:pStyle w:val="NoSpacing"/>
              <w:jc w:val="center"/>
              <w:rPr>
                <w:b/>
                <w:sz w:val="24"/>
                <w:szCs w:val="24"/>
              </w:rPr>
            </w:pPr>
            <w:r>
              <w:rPr>
                <w:b/>
                <w:sz w:val="24"/>
                <w:szCs w:val="24"/>
              </w:rPr>
              <w:t>PI</w:t>
            </w:r>
          </w:p>
        </w:tc>
        <w:tc>
          <w:tcPr>
            <w:tcW w:w="720" w:type="dxa"/>
          </w:tcPr>
          <w:p w:rsidR="003A0EA6" w:rsidRDefault="003A0EA6" w:rsidP="003A0EA6">
            <w:pPr>
              <w:pStyle w:val="NoSpacing"/>
              <w:jc w:val="center"/>
              <w:rPr>
                <w:b/>
                <w:sz w:val="24"/>
                <w:szCs w:val="24"/>
              </w:rPr>
            </w:pPr>
            <w:r>
              <w:rPr>
                <w:b/>
                <w:sz w:val="24"/>
                <w:szCs w:val="24"/>
              </w:rPr>
              <w:t>NI</w:t>
            </w:r>
          </w:p>
        </w:tc>
        <w:tc>
          <w:tcPr>
            <w:tcW w:w="648" w:type="dxa"/>
          </w:tcPr>
          <w:p w:rsidR="003A0EA6" w:rsidRDefault="003A0EA6" w:rsidP="003A0EA6">
            <w:pPr>
              <w:pStyle w:val="NoSpacing"/>
              <w:jc w:val="center"/>
              <w:rPr>
                <w:b/>
                <w:sz w:val="24"/>
                <w:szCs w:val="24"/>
              </w:rPr>
            </w:pPr>
            <w:r>
              <w:rPr>
                <w:b/>
                <w:sz w:val="24"/>
                <w:szCs w:val="24"/>
              </w:rPr>
              <w:t>OG</w:t>
            </w:r>
          </w:p>
        </w:tc>
      </w:tr>
      <w:tr w:rsidR="003A0EA6" w:rsidTr="003A0EA6">
        <w:tc>
          <w:tcPr>
            <w:tcW w:w="2196" w:type="dxa"/>
          </w:tcPr>
          <w:p w:rsidR="003A0EA6" w:rsidRPr="008426DF" w:rsidRDefault="008426DF" w:rsidP="007D601A">
            <w:pPr>
              <w:pStyle w:val="NoSpacing"/>
              <w:rPr>
                <w:sz w:val="24"/>
                <w:szCs w:val="24"/>
              </w:rPr>
            </w:pPr>
            <w:r>
              <w:rPr>
                <w:sz w:val="24"/>
                <w:szCs w:val="24"/>
              </w:rPr>
              <w:t>Math Initiative</w:t>
            </w:r>
          </w:p>
        </w:tc>
        <w:tc>
          <w:tcPr>
            <w:tcW w:w="8262" w:type="dxa"/>
          </w:tcPr>
          <w:p w:rsidR="003A0EA6" w:rsidRPr="008426DF" w:rsidRDefault="008426DF" w:rsidP="008426DF">
            <w:pPr>
              <w:pStyle w:val="NoSpacing"/>
              <w:numPr>
                <w:ilvl w:val="0"/>
                <w:numId w:val="1"/>
              </w:numPr>
              <w:rPr>
                <w:sz w:val="24"/>
                <w:szCs w:val="24"/>
              </w:rPr>
            </w:pPr>
            <w:r w:rsidRPr="008426DF">
              <w:rPr>
                <w:sz w:val="24"/>
                <w:szCs w:val="24"/>
              </w:rPr>
              <w:t>K-8 Review of Math Instruction and making sure standards are being taught and assessed</w:t>
            </w:r>
          </w:p>
          <w:p w:rsidR="008426DF" w:rsidRDefault="008426DF" w:rsidP="008426DF">
            <w:pPr>
              <w:pStyle w:val="NoSpacing"/>
              <w:numPr>
                <w:ilvl w:val="0"/>
                <w:numId w:val="1"/>
              </w:numPr>
              <w:rPr>
                <w:b/>
                <w:sz w:val="24"/>
                <w:szCs w:val="24"/>
              </w:rPr>
            </w:pPr>
            <w:r w:rsidRPr="008426DF">
              <w:rPr>
                <w:sz w:val="24"/>
                <w:szCs w:val="24"/>
              </w:rPr>
              <w:t>KDE Math Consultant (Jenny Ray) meet with staff to ensure Best Practices are in place</w:t>
            </w:r>
          </w:p>
        </w:tc>
        <w:tc>
          <w:tcPr>
            <w:tcW w:w="720" w:type="dxa"/>
          </w:tcPr>
          <w:p w:rsidR="003A0EA6" w:rsidRDefault="003A0EA6" w:rsidP="007D601A">
            <w:pPr>
              <w:pStyle w:val="NoSpacing"/>
              <w:rPr>
                <w:b/>
                <w:sz w:val="24"/>
                <w:szCs w:val="24"/>
              </w:rPr>
            </w:pPr>
          </w:p>
        </w:tc>
        <w:tc>
          <w:tcPr>
            <w:tcW w:w="630" w:type="dxa"/>
          </w:tcPr>
          <w:p w:rsidR="003A0EA6" w:rsidRDefault="003A0EA6" w:rsidP="007D601A">
            <w:pPr>
              <w:pStyle w:val="NoSpacing"/>
              <w:rPr>
                <w:b/>
                <w:sz w:val="24"/>
                <w:szCs w:val="24"/>
              </w:rPr>
            </w:pPr>
          </w:p>
        </w:tc>
        <w:tc>
          <w:tcPr>
            <w:tcW w:w="720" w:type="dxa"/>
          </w:tcPr>
          <w:p w:rsidR="003A0EA6" w:rsidRDefault="003A0EA6" w:rsidP="007D601A">
            <w:pPr>
              <w:pStyle w:val="NoSpacing"/>
              <w:rPr>
                <w:b/>
                <w:sz w:val="24"/>
                <w:szCs w:val="24"/>
              </w:rPr>
            </w:pPr>
          </w:p>
        </w:tc>
        <w:tc>
          <w:tcPr>
            <w:tcW w:w="648" w:type="dxa"/>
          </w:tcPr>
          <w:p w:rsidR="003A0EA6" w:rsidRDefault="00595612" w:rsidP="007D601A">
            <w:pPr>
              <w:pStyle w:val="NoSpacing"/>
              <w:rPr>
                <w:b/>
                <w:sz w:val="24"/>
                <w:szCs w:val="24"/>
              </w:rPr>
            </w:pPr>
            <w:r>
              <w:rPr>
                <w:b/>
                <w:sz w:val="24"/>
                <w:szCs w:val="24"/>
              </w:rPr>
              <w:t>X</w:t>
            </w: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tc>
      </w:tr>
      <w:tr w:rsidR="003A0EA6" w:rsidTr="003A0EA6">
        <w:tc>
          <w:tcPr>
            <w:tcW w:w="2196" w:type="dxa"/>
          </w:tcPr>
          <w:p w:rsidR="003A0EA6" w:rsidRPr="00064EBC" w:rsidRDefault="00064EBC" w:rsidP="007D601A">
            <w:pPr>
              <w:pStyle w:val="NoSpacing"/>
              <w:rPr>
                <w:sz w:val="24"/>
                <w:szCs w:val="24"/>
              </w:rPr>
            </w:pPr>
            <w:r>
              <w:rPr>
                <w:sz w:val="24"/>
                <w:szCs w:val="24"/>
              </w:rPr>
              <w:t>Literacy Initiative</w:t>
            </w:r>
          </w:p>
        </w:tc>
        <w:tc>
          <w:tcPr>
            <w:tcW w:w="8262" w:type="dxa"/>
          </w:tcPr>
          <w:p w:rsidR="003A0EA6" w:rsidRDefault="00064EBC" w:rsidP="00064EBC">
            <w:pPr>
              <w:pStyle w:val="NoSpacing"/>
              <w:numPr>
                <w:ilvl w:val="0"/>
                <w:numId w:val="2"/>
              </w:numPr>
              <w:rPr>
                <w:sz w:val="24"/>
                <w:szCs w:val="24"/>
              </w:rPr>
            </w:pPr>
            <w:r>
              <w:rPr>
                <w:sz w:val="24"/>
                <w:szCs w:val="24"/>
              </w:rPr>
              <w:t>Reading</w:t>
            </w:r>
            <w:r w:rsidR="001967BC">
              <w:rPr>
                <w:sz w:val="24"/>
                <w:szCs w:val="24"/>
              </w:rPr>
              <w:t xml:space="preserve"> and writing</w:t>
            </w:r>
            <w:r>
              <w:rPr>
                <w:sz w:val="24"/>
                <w:szCs w:val="24"/>
              </w:rPr>
              <w:t xml:space="preserve"> will increase and be emphasized across all grade levels and content areas</w:t>
            </w:r>
          </w:p>
          <w:p w:rsidR="00064EBC" w:rsidRDefault="00064EBC" w:rsidP="00064EBC">
            <w:pPr>
              <w:pStyle w:val="NoSpacing"/>
              <w:numPr>
                <w:ilvl w:val="0"/>
                <w:numId w:val="2"/>
              </w:numPr>
              <w:rPr>
                <w:sz w:val="24"/>
                <w:szCs w:val="24"/>
              </w:rPr>
            </w:pPr>
            <w:r>
              <w:rPr>
                <w:sz w:val="24"/>
                <w:szCs w:val="24"/>
              </w:rPr>
              <w:t>KDE Literacy Consultant (Ruthie Staley) meet with staff to ensure Best Practices are in place</w:t>
            </w:r>
          </w:p>
          <w:p w:rsidR="00064EBC" w:rsidRDefault="00064EBC" w:rsidP="00064EBC">
            <w:pPr>
              <w:pStyle w:val="NoSpacing"/>
              <w:numPr>
                <w:ilvl w:val="0"/>
                <w:numId w:val="2"/>
              </w:numPr>
              <w:rPr>
                <w:sz w:val="24"/>
                <w:szCs w:val="24"/>
              </w:rPr>
            </w:pPr>
            <w:r>
              <w:rPr>
                <w:sz w:val="24"/>
                <w:szCs w:val="24"/>
              </w:rPr>
              <w:t>Content areas will be trained in CLOSE reading strategy and the Three Modes of Writing</w:t>
            </w:r>
          </w:p>
          <w:p w:rsidR="00064EBC" w:rsidRDefault="00064EBC" w:rsidP="00064EBC">
            <w:pPr>
              <w:pStyle w:val="NoSpacing"/>
              <w:numPr>
                <w:ilvl w:val="0"/>
                <w:numId w:val="2"/>
              </w:numPr>
              <w:rPr>
                <w:sz w:val="24"/>
                <w:szCs w:val="24"/>
              </w:rPr>
            </w:pPr>
            <w:r>
              <w:rPr>
                <w:sz w:val="24"/>
                <w:szCs w:val="24"/>
              </w:rPr>
              <w:t>Direct Vocabulary Instruction will increase and be emphasized</w:t>
            </w:r>
          </w:p>
          <w:p w:rsidR="00064EBC" w:rsidRPr="00064EBC" w:rsidRDefault="00064EBC" w:rsidP="00064EBC">
            <w:pPr>
              <w:pStyle w:val="NoSpacing"/>
              <w:ind w:left="720"/>
              <w:rPr>
                <w:sz w:val="24"/>
                <w:szCs w:val="24"/>
              </w:rPr>
            </w:pPr>
          </w:p>
        </w:tc>
        <w:tc>
          <w:tcPr>
            <w:tcW w:w="720" w:type="dxa"/>
          </w:tcPr>
          <w:p w:rsidR="003A0EA6" w:rsidRDefault="003A0EA6" w:rsidP="007D601A">
            <w:pPr>
              <w:pStyle w:val="NoSpacing"/>
              <w:rPr>
                <w:b/>
                <w:sz w:val="24"/>
                <w:szCs w:val="24"/>
              </w:rPr>
            </w:pPr>
          </w:p>
        </w:tc>
        <w:tc>
          <w:tcPr>
            <w:tcW w:w="630" w:type="dxa"/>
          </w:tcPr>
          <w:p w:rsidR="003A0EA6" w:rsidRDefault="00595612" w:rsidP="007D601A">
            <w:pPr>
              <w:pStyle w:val="NoSpacing"/>
              <w:rPr>
                <w:b/>
                <w:sz w:val="24"/>
                <w:szCs w:val="24"/>
              </w:rPr>
            </w:pPr>
            <w:r>
              <w:rPr>
                <w:b/>
                <w:sz w:val="24"/>
                <w:szCs w:val="24"/>
              </w:rPr>
              <w:t>X</w:t>
            </w: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tc>
        <w:tc>
          <w:tcPr>
            <w:tcW w:w="720" w:type="dxa"/>
          </w:tcPr>
          <w:p w:rsidR="003A0EA6" w:rsidRDefault="003A0EA6" w:rsidP="007D601A">
            <w:pPr>
              <w:pStyle w:val="NoSpacing"/>
              <w:rPr>
                <w:b/>
                <w:sz w:val="24"/>
                <w:szCs w:val="24"/>
              </w:rPr>
            </w:pPr>
          </w:p>
        </w:tc>
        <w:tc>
          <w:tcPr>
            <w:tcW w:w="648" w:type="dxa"/>
          </w:tcPr>
          <w:p w:rsidR="003A0EA6" w:rsidRDefault="003A0EA6"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tc>
      </w:tr>
    </w:tbl>
    <w:p w:rsidR="00A53120" w:rsidRDefault="00A53120">
      <w:r>
        <w:br w:type="page"/>
      </w:r>
    </w:p>
    <w:tbl>
      <w:tblPr>
        <w:tblStyle w:val="TableGrid"/>
        <w:tblW w:w="0" w:type="auto"/>
        <w:tblLook w:val="04A0"/>
      </w:tblPr>
      <w:tblGrid>
        <w:gridCol w:w="2196"/>
        <w:gridCol w:w="8262"/>
        <w:gridCol w:w="720"/>
        <w:gridCol w:w="630"/>
        <w:gridCol w:w="720"/>
        <w:gridCol w:w="648"/>
      </w:tblGrid>
      <w:tr w:rsidR="003A0EA6" w:rsidTr="003A0EA6">
        <w:tc>
          <w:tcPr>
            <w:tcW w:w="2196" w:type="dxa"/>
          </w:tcPr>
          <w:p w:rsidR="003A0EA6" w:rsidRPr="001967BC" w:rsidRDefault="001967BC" w:rsidP="007D601A">
            <w:pPr>
              <w:pStyle w:val="NoSpacing"/>
              <w:rPr>
                <w:sz w:val="24"/>
                <w:szCs w:val="24"/>
              </w:rPr>
            </w:pPr>
            <w:r>
              <w:rPr>
                <w:sz w:val="24"/>
                <w:szCs w:val="24"/>
              </w:rPr>
              <w:lastRenderedPageBreak/>
              <w:t>Revision to School Schedule and ESS Program</w:t>
            </w:r>
          </w:p>
        </w:tc>
        <w:tc>
          <w:tcPr>
            <w:tcW w:w="8262" w:type="dxa"/>
          </w:tcPr>
          <w:p w:rsidR="003A0EA6" w:rsidRDefault="001967BC" w:rsidP="001967BC">
            <w:pPr>
              <w:pStyle w:val="NoSpacing"/>
              <w:numPr>
                <w:ilvl w:val="0"/>
                <w:numId w:val="3"/>
              </w:numPr>
              <w:rPr>
                <w:sz w:val="24"/>
                <w:szCs w:val="24"/>
              </w:rPr>
            </w:pPr>
            <w:r>
              <w:rPr>
                <w:sz w:val="24"/>
                <w:szCs w:val="24"/>
              </w:rPr>
              <w:t>The school schedule will be revised to emphasize a focus on instructional time with all non-essential disruptions to the instructional day to be minimized or removed</w:t>
            </w:r>
          </w:p>
          <w:p w:rsidR="001967BC" w:rsidRPr="001967BC" w:rsidRDefault="001967BC" w:rsidP="001967BC">
            <w:pPr>
              <w:pStyle w:val="NoSpacing"/>
              <w:numPr>
                <w:ilvl w:val="0"/>
                <w:numId w:val="3"/>
              </w:numPr>
              <w:rPr>
                <w:sz w:val="24"/>
                <w:szCs w:val="24"/>
              </w:rPr>
            </w:pPr>
            <w:r>
              <w:rPr>
                <w:sz w:val="24"/>
                <w:szCs w:val="24"/>
              </w:rPr>
              <w:t>ESS schedule will be revised to focus on the learning needs of individual students that are below grade level and proficiency in reading and math</w:t>
            </w:r>
          </w:p>
        </w:tc>
        <w:tc>
          <w:tcPr>
            <w:tcW w:w="720" w:type="dxa"/>
          </w:tcPr>
          <w:p w:rsidR="003A0EA6" w:rsidRDefault="00595612" w:rsidP="007D601A">
            <w:pPr>
              <w:pStyle w:val="NoSpacing"/>
              <w:rPr>
                <w:b/>
                <w:sz w:val="24"/>
                <w:szCs w:val="24"/>
              </w:rPr>
            </w:pPr>
            <w:r>
              <w:rPr>
                <w:b/>
                <w:sz w:val="24"/>
                <w:szCs w:val="24"/>
              </w:rPr>
              <w:t>X</w:t>
            </w: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tc>
        <w:tc>
          <w:tcPr>
            <w:tcW w:w="630" w:type="dxa"/>
          </w:tcPr>
          <w:p w:rsidR="003A0EA6" w:rsidRDefault="003A0EA6" w:rsidP="007D601A">
            <w:pPr>
              <w:pStyle w:val="NoSpacing"/>
              <w:rPr>
                <w:b/>
                <w:sz w:val="24"/>
                <w:szCs w:val="24"/>
              </w:rPr>
            </w:pPr>
          </w:p>
        </w:tc>
        <w:tc>
          <w:tcPr>
            <w:tcW w:w="720" w:type="dxa"/>
          </w:tcPr>
          <w:p w:rsidR="003A0EA6" w:rsidRDefault="003A0EA6" w:rsidP="007D601A">
            <w:pPr>
              <w:pStyle w:val="NoSpacing"/>
              <w:rPr>
                <w:b/>
                <w:sz w:val="24"/>
                <w:szCs w:val="24"/>
              </w:rPr>
            </w:pPr>
          </w:p>
        </w:tc>
        <w:tc>
          <w:tcPr>
            <w:tcW w:w="648" w:type="dxa"/>
          </w:tcPr>
          <w:p w:rsidR="003A0EA6" w:rsidRDefault="003A0EA6" w:rsidP="007D601A">
            <w:pPr>
              <w:pStyle w:val="NoSpacing"/>
              <w:rPr>
                <w:b/>
                <w:sz w:val="24"/>
                <w:szCs w:val="24"/>
              </w:rPr>
            </w:pPr>
          </w:p>
        </w:tc>
      </w:tr>
      <w:tr w:rsidR="003A0EA6" w:rsidTr="003A0EA6">
        <w:tc>
          <w:tcPr>
            <w:tcW w:w="2196" w:type="dxa"/>
          </w:tcPr>
          <w:p w:rsidR="003A0EA6" w:rsidRPr="0069612B" w:rsidRDefault="0069612B" w:rsidP="007D601A">
            <w:pPr>
              <w:pStyle w:val="NoSpacing"/>
              <w:rPr>
                <w:sz w:val="24"/>
                <w:szCs w:val="24"/>
              </w:rPr>
            </w:pPr>
            <w:r>
              <w:rPr>
                <w:sz w:val="24"/>
                <w:szCs w:val="24"/>
              </w:rPr>
              <w:t>Curriculum Alignment and Unit Development</w:t>
            </w:r>
          </w:p>
        </w:tc>
        <w:tc>
          <w:tcPr>
            <w:tcW w:w="8262" w:type="dxa"/>
          </w:tcPr>
          <w:p w:rsidR="003A0EA6" w:rsidRDefault="0069612B" w:rsidP="0069612B">
            <w:pPr>
              <w:pStyle w:val="NoSpacing"/>
              <w:numPr>
                <w:ilvl w:val="0"/>
                <w:numId w:val="4"/>
              </w:numPr>
              <w:rPr>
                <w:sz w:val="24"/>
                <w:szCs w:val="24"/>
              </w:rPr>
            </w:pPr>
            <w:r>
              <w:rPr>
                <w:sz w:val="24"/>
                <w:szCs w:val="24"/>
              </w:rPr>
              <w:t>Teachers will meet in content groups to vertically align curriculum and design units that include: Standard, Learning Targets, Summative Assessments (K-Prep like)</w:t>
            </w:r>
          </w:p>
          <w:p w:rsidR="0069612B" w:rsidRPr="0069612B" w:rsidRDefault="0069612B" w:rsidP="0069612B">
            <w:pPr>
              <w:pStyle w:val="NoSpacing"/>
              <w:numPr>
                <w:ilvl w:val="0"/>
                <w:numId w:val="4"/>
              </w:numPr>
              <w:rPr>
                <w:sz w:val="24"/>
                <w:szCs w:val="24"/>
              </w:rPr>
            </w:pPr>
            <w:r>
              <w:rPr>
                <w:sz w:val="24"/>
                <w:szCs w:val="24"/>
              </w:rPr>
              <w:t>Each unit will focus on:  Vocabulary, literacy, student engagement, and frequent formative assessment to provide feedback and form instruction</w:t>
            </w:r>
          </w:p>
        </w:tc>
        <w:tc>
          <w:tcPr>
            <w:tcW w:w="720" w:type="dxa"/>
          </w:tcPr>
          <w:p w:rsidR="003A0EA6" w:rsidRDefault="003A0EA6" w:rsidP="007D601A">
            <w:pPr>
              <w:pStyle w:val="NoSpacing"/>
              <w:rPr>
                <w:b/>
                <w:sz w:val="24"/>
                <w:szCs w:val="24"/>
              </w:rPr>
            </w:pPr>
          </w:p>
        </w:tc>
        <w:tc>
          <w:tcPr>
            <w:tcW w:w="630" w:type="dxa"/>
          </w:tcPr>
          <w:p w:rsidR="003A0EA6" w:rsidRDefault="003A0EA6"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tc>
        <w:tc>
          <w:tcPr>
            <w:tcW w:w="720" w:type="dxa"/>
          </w:tcPr>
          <w:p w:rsidR="003A0EA6" w:rsidRDefault="00595612" w:rsidP="007D601A">
            <w:pPr>
              <w:pStyle w:val="NoSpacing"/>
              <w:rPr>
                <w:b/>
                <w:sz w:val="24"/>
                <w:szCs w:val="24"/>
              </w:rPr>
            </w:pPr>
            <w:r>
              <w:rPr>
                <w:b/>
                <w:sz w:val="24"/>
                <w:szCs w:val="24"/>
              </w:rPr>
              <w:t>X</w:t>
            </w:r>
          </w:p>
        </w:tc>
        <w:tc>
          <w:tcPr>
            <w:tcW w:w="648" w:type="dxa"/>
          </w:tcPr>
          <w:p w:rsidR="003A0EA6" w:rsidRDefault="003A0EA6" w:rsidP="007D601A">
            <w:pPr>
              <w:pStyle w:val="NoSpacing"/>
              <w:rPr>
                <w:b/>
                <w:sz w:val="24"/>
                <w:szCs w:val="24"/>
              </w:rPr>
            </w:pPr>
          </w:p>
        </w:tc>
      </w:tr>
      <w:tr w:rsidR="003A0EA6" w:rsidTr="003A0EA6">
        <w:tc>
          <w:tcPr>
            <w:tcW w:w="2196" w:type="dxa"/>
          </w:tcPr>
          <w:p w:rsidR="003A0EA6" w:rsidRPr="00C320FA" w:rsidRDefault="00C320FA" w:rsidP="007D601A">
            <w:pPr>
              <w:pStyle w:val="NoSpacing"/>
              <w:rPr>
                <w:sz w:val="24"/>
                <w:szCs w:val="24"/>
              </w:rPr>
            </w:pPr>
            <w:r>
              <w:rPr>
                <w:sz w:val="24"/>
                <w:szCs w:val="24"/>
              </w:rPr>
              <w:t>Staff will be trained in CIITS</w:t>
            </w:r>
          </w:p>
        </w:tc>
        <w:tc>
          <w:tcPr>
            <w:tcW w:w="8262" w:type="dxa"/>
          </w:tcPr>
          <w:p w:rsidR="003A0EA6" w:rsidRPr="00C320FA" w:rsidRDefault="00C320FA" w:rsidP="00C320FA">
            <w:pPr>
              <w:pStyle w:val="NoSpacing"/>
              <w:numPr>
                <w:ilvl w:val="0"/>
                <w:numId w:val="5"/>
              </w:numPr>
              <w:rPr>
                <w:sz w:val="24"/>
                <w:szCs w:val="24"/>
              </w:rPr>
            </w:pPr>
            <w:r>
              <w:rPr>
                <w:sz w:val="24"/>
                <w:szCs w:val="24"/>
              </w:rPr>
              <w:t>Teachers will receive professional development on how to utilize key features of CIITS: lesson planning, assessment, student data monitoring, etc…</w:t>
            </w:r>
          </w:p>
        </w:tc>
        <w:tc>
          <w:tcPr>
            <w:tcW w:w="720" w:type="dxa"/>
          </w:tcPr>
          <w:p w:rsidR="003A0EA6" w:rsidRDefault="003A0EA6" w:rsidP="007D601A">
            <w:pPr>
              <w:pStyle w:val="NoSpacing"/>
              <w:rPr>
                <w:b/>
                <w:sz w:val="24"/>
                <w:szCs w:val="24"/>
              </w:rPr>
            </w:pPr>
          </w:p>
        </w:tc>
        <w:tc>
          <w:tcPr>
            <w:tcW w:w="630" w:type="dxa"/>
          </w:tcPr>
          <w:p w:rsidR="003A0EA6" w:rsidRDefault="00595612" w:rsidP="007D601A">
            <w:pPr>
              <w:pStyle w:val="NoSpacing"/>
              <w:rPr>
                <w:b/>
                <w:sz w:val="24"/>
                <w:szCs w:val="24"/>
              </w:rPr>
            </w:pPr>
            <w:r>
              <w:rPr>
                <w:b/>
                <w:sz w:val="24"/>
                <w:szCs w:val="24"/>
              </w:rPr>
              <w:t>X</w:t>
            </w:r>
          </w:p>
        </w:tc>
        <w:tc>
          <w:tcPr>
            <w:tcW w:w="720" w:type="dxa"/>
          </w:tcPr>
          <w:p w:rsidR="003A0EA6" w:rsidRDefault="003A0EA6" w:rsidP="007D601A">
            <w:pPr>
              <w:pStyle w:val="NoSpacing"/>
              <w:rPr>
                <w:b/>
                <w:sz w:val="24"/>
                <w:szCs w:val="24"/>
              </w:rPr>
            </w:pPr>
          </w:p>
        </w:tc>
        <w:tc>
          <w:tcPr>
            <w:tcW w:w="648" w:type="dxa"/>
          </w:tcPr>
          <w:p w:rsidR="003A0EA6" w:rsidRDefault="003A0EA6" w:rsidP="007D601A">
            <w:pPr>
              <w:pStyle w:val="NoSpacing"/>
              <w:rPr>
                <w:b/>
                <w:sz w:val="24"/>
                <w:szCs w:val="24"/>
              </w:rPr>
            </w:pPr>
          </w:p>
        </w:tc>
      </w:tr>
      <w:tr w:rsidR="003A0EA6" w:rsidTr="003A0EA6">
        <w:tc>
          <w:tcPr>
            <w:tcW w:w="2196" w:type="dxa"/>
          </w:tcPr>
          <w:p w:rsidR="003A0EA6" w:rsidRPr="00D8357B" w:rsidRDefault="00D8357B" w:rsidP="007D601A">
            <w:pPr>
              <w:pStyle w:val="NoSpacing"/>
              <w:rPr>
                <w:sz w:val="24"/>
                <w:szCs w:val="24"/>
              </w:rPr>
            </w:pPr>
            <w:r>
              <w:rPr>
                <w:sz w:val="24"/>
                <w:szCs w:val="24"/>
              </w:rPr>
              <w:t>Students in grades 5-7 will be given the opportunity to take the Explore assessment at least once prior to the eighth grade year</w:t>
            </w:r>
          </w:p>
        </w:tc>
        <w:tc>
          <w:tcPr>
            <w:tcW w:w="8262" w:type="dxa"/>
          </w:tcPr>
          <w:p w:rsidR="003A0EA6" w:rsidRDefault="00D8357B" w:rsidP="00D8357B">
            <w:pPr>
              <w:pStyle w:val="NoSpacing"/>
              <w:numPr>
                <w:ilvl w:val="0"/>
                <w:numId w:val="5"/>
              </w:numPr>
              <w:rPr>
                <w:sz w:val="24"/>
                <w:szCs w:val="24"/>
              </w:rPr>
            </w:pPr>
            <w:r>
              <w:rPr>
                <w:sz w:val="24"/>
                <w:szCs w:val="24"/>
              </w:rPr>
              <w:t>Prior exposure to the Explore assessment will provide students with feedback on how the assessment is conducted</w:t>
            </w:r>
          </w:p>
          <w:p w:rsidR="00D8357B" w:rsidRDefault="00D8357B" w:rsidP="00AF07B4">
            <w:pPr>
              <w:pStyle w:val="NoSpacing"/>
              <w:ind w:left="720"/>
              <w:rPr>
                <w:sz w:val="24"/>
                <w:szCs w:val="24"/>
              </w:rPr>
            </w:pPr>
          </w:p>
          <w:p w:rsidR="00595612" w:rsidRDefault="00595612" w:rsidP="00595612">
            <w:pPr>
              <w:pStyle w:val="NoSpacing"/>
              <w:numPr>
                <w:ilvl w:val="0"/>
                <w:numId w:val="6"/>
              </w:numPr>
              <w:rPr>
                <w:sz w:val="24"/>
                <w:szCs w:val="24"/>
              </w:rPr>
            </w:pPr>
            <w:r>
              <w:rPr>
                <w:sz w:val="24"/>
                <w:szCs w:val="24"/>
              </w:rPr>
              <w:t xml:space="preserve">Prior exposure will allow staff to identify areas of strength and weakness to focus on </w:t>
            </w:r>
          </w:p>
          <w:p w:rsidR="00595612" w:rsidRPr="00D8357B" w:rsidRDefault="00595612" w:rsidP="00AF07B4">
            <w:pPr>
              <w:pStyle w:val="NoSpacing"/>
              <w:ind w:left="720"/>
              <w:rPr>
                <w:sz w:val="24"/>
                <w:szCs w:val="24"/>
              </w:rPr>
            </w:pPr>
          </w:p>
        </w:tc>
        <w:tc>
          <w:tcPr>
            <w:tcW w:w="720" w:type="dxa"/>
          </w:tcPr>
          <w:p w:rsidR="003A0EA6" w:rsidRDefault="003A0EA6" w:rsidP="007D601A">
            <w:pPr>
              <w:pStyle w:val="NoSpacing"/>
              <w:rPr>
                <w:b/>
                <w:sz w:val="24"/>
                <w:szCs w:val="24"/>
              </w:rPr>
            </w:pPr>
          </w:p>
        </w:tc>
        <w:tc>
          <w:tcPr>
            <w:tcW w:w="630" w:type="dxa"/>
          </w:tcPr>
          <w:p w:rsidR="003A0EA6" w:rsidRDefault="003A0EA6" w:rsidP="007D601A">
            <w:pPr>
              <w:pStyle w:val="NoSpacing"/>
              <w:rPr>
                <w:b/>
                <w:sz w:val="24"/>
                <w:szCs w:val="24"/>
              </w:rPr>
            </w:pPr>
          </w:p>
        </w:tc>
        <w:tc>
          <w:tcPr>
            <w:tcW w:w="720" w:type="dxa"/>
          </w:tcPr>
          <w:p w:rsidR="003A0EA6" w:rsidRDefault="00595612" w:rsidP="007D601A">
            <w:pPr>
              <w:pStyle w:val="NoSpacing"/>
              <w:rPr>
                <w:b/>
                <w:sz w:val="24"/>
                <w:szCs w:val="24"/>
              </w:rPr>
            </w:pPr>
            <w:r>
              <w:rPr>
                <w:b/>
                <w:sz w:val="24"/>
                <w:szCs w:val="24"/>
              </w:rPr>
              <w:t>X</w:t>
            </w: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tc>
        <w:tc>
          <w:tcPr>
            <w:tcW w:w="648" w:type="dxa"/>
          </w:tcPr>
          <w:p w:rsidR="003A0EA6" w:rsidRDefault="003A0EA6" w:rsidP="007D601A">
            <w:pPr>
              <w:pStyle w:val="NoSpacing"/>
              <w:rPr>
                <w:b/>
                <w:sz w:val="24"/>
                <w:szCs w:val="24"/>
              </w:rPr>
            </w:pPr>
          </w:p>
        </w:tc>
      </w:tr>
      <w:tr w:rsidR="003A0EA6" w:rsidTr="003A0EA6">
        <w:tc>
          <w:tcPr>
            <w:tcW w:w="2196" w:type="dxa"/>
          </w:tcPr>
          <w:p w:rsidR="003A0EA6" w:rsidRPr="00D8357B" w:rsidRDefault="00AF07B4" w:rsidP="007D601A">
            <w:pPr>
              <w:pStyle w:val="NoSpacing"/>
              <w:rPr>
                <w:sz w:val="24"/>
                <w:szCs w:val="24"/>
              </w:rPr>
            </w:pPr>
            <w:r>
              <w:rPr>
                <w:sz w:val="24"/>
                <w:szCs w:val="24"/>
              </w:rPr>
              <w:t>Student Goal Setting and Preparation</w:t>
            </w:r>
          </w:p>
        </w:tc>
        <w:tc>
          <w:tcPr>
            <w:tcW w:w="8262" w:type="dxa"/>
          </w:tcPr>
          <w:p w:rsidR="00AF07B4" w:rsidRPr="00AF07B4" w:rsidRDefault="00AF07B4" w:rsidP="00AF07B4">
            <w:pPr>
              <w:pStyle w:val="NoSpacing"/>
              <w:numPr>
                <w:ilvl w:val="0"/>
                <w:numId w:val="6"/>
              </w:numPr>
              <w:rPr>
                <w:sz w:val="24"/>
                <w:szCs w:val="24"/>
              </w:rPr>
            </w:pPr>
            <w:r>
              <w:rPr>
                <w:sz w:val="24"/>
                <w:szCs w:val="24"/>
              </w:rPr>
              <w:t>Students will understand the Explore Benchmarks and be able to establish goals and strategies for meeting them prior to the assessment</w:t>
            </w:r>
          </w:p>
        </w:tc>
        <w:tc>
          <w:tcPr>
            <w:tcW w:w="720" w:type="dxa"/>
          </w:tcPr>
          <w:p w:rsidR="003A0EA6" w:rsidRDefault="003A0EA6" w:rsidP="007D601A">
            <w:pPr>
              <w:pStyle w:val="NoSpacing"/>
              <w:rPr>
                <w:b/>
                <w:sz w:val="24"/>
                <w:szCs w:val="24"/>
              </w:rPr>
            </w:pPr>
          </w:p>
        </w:tc>
        <w:tc>
          <w:tcPr>
            <w:tcW w:w="630" w:type="dxa"/>
          </w:tcPr>
          <w:p w:rsidR="003A0EA6" w:rsidRDefault="003A0EA6" w:rsidP="007D601A">
            <w:pPr>
              <w:pStyle w:val="NoSpacing"/>
              <w:rPr>
                <w:b/>
                <w:sz w:val="24"/>
                <w:szCs w:val="24"/>
              </w:rPr>
            </w:pPr>
          </w:p>
        </w:tc>
        <w:tc>
          <w:tcPr>
            <w:tcW w:w="720" w:type="dxa"/>
          </w:tcPr>
          <w:p w:rsidR="003A0EA6" w:rsidRDefault="00595612" w:rsidP="007D601A">
            <w:pPr>
              <w:pStyle w:val="NoSpacing"/>
              <w:rPr>
                <w:b/>
                <w:sz w:val="24"/>
                <w:szCs w:val="24"/>
              </w:rPr>
            </w:pPr>
            <w:r>
              <w:rPr>
                <w:b/>
                <w:sz w:val="24"/>
                <w:szCs w:val="24"/>
              </w:rPr>
              <w:t>X</w:t>
            </w:r>
          </w:p>
        </w:tc>
        <w:tc>
          <w:tcPr>
            <w:tcW w:w="648" w:type="dxa"/>
          </w:tcPr>
          <w:p w:rsidR="003A0EA6" w:rsidRDefault="003A0EA6" w:rsidP="007D601A">
            <w:pPr>
              <w:pStyle w:val="NoSpacing"/>
              <w:rPr>
                <w:b/>
                <w:sz w:val="24"/>
                <w:szCs w:val="24"/>
              </w:rPr>
            </w:pPr>
          </w:p>
        </w:tc>
      </w:tr>
      <w:tr w:rsidR="003A0EA6" w:rsidTr="003A0EA6">
        <w:tc>
          <w:tcPr>
            <w:tcW w:w="2196" w:type="dxa"/>
          </w:tcPr>
          <w:p w:rsidR="003A0EA6" w:rsidRPr="00862559" w:rsidRDefault="00862559" w:rsidP="007D601A">
            <w:pPr>
              <w:pStyle w:val="NoSpacing"/>
              <w:rPr>
                <w:sz w:val="24"/>
                <w:szCs w:val="24"/>
              </w:rPr>
            </w:pPr>
            <w:r>
              <w:rPr>
                <w:sz w:val="24"/>
                <w:szCs w:val="24"/>
              </w:rPr>
              <w:t>Positive School Climate</w:t>
            </w:r>
          </w:p>
        </w:tc>
        <w:tc>
          <w:tcPr>
            <w:tcW w:w="8262" w:type="dxa"/>
          </w:tcPr>
          <w:p w:rsidR="003A0EA6" w:rsidRDefault="00862559" w:rsidP="00862559">
            <w:pPr>
              <w:pStyle w:val="NoSpacing"/>
              <w:numPr>
                <w:ilvl w:val="0"/>
                <w:numId w:val="7"/>
              </w:numPr>
              <w:rPr>
                <w:sz w:val="24"/>
                <w:szCs w:val="24"/>
              </w:rPr>
            </w:pPr>
            <w:r>
              <w:rPr>
                <w:sz w:val="24"/>
                <w:szCs w:val="24"/>
              </w:rPr>
              <w:t>Focus will increase to create a positive school climate in which each stakeholder feels safe and welcomed</w:t>
            </w:r>
          </w:p>
          <w:p w:rsidR="00862559" w:rsidRDefault="00862559" w:rsidP="00862559">
            <w:pPr>
              <w:pStyle w:val="NoSpacing"/>
              <w:numPr>
                <w:ilvl w:val="0"/>
                <w:numId w:val="7"/>
              </w:numPr>
              <w:rPr>
                <w:sz w:val="24"/>
                <w:szCs w:val="24"/>
              </w:rPr>
            </w:pPr>
            <w:r>
              <w:rPr>
                <w:sz w:val="24"/>
                <w:szCs w:val="24"/>
              </w:rPr>
              <w:t>Stakeholders will be recognized for their achievements and success will be celebrated</w:t>
            </w:r>
          </w:p>
          <w:p w:rsidR="00862559" w:rsidRDefault="00862559" w:rsidP="00862559">
            <w:pPr>
              <w:pStyle w:val="NoSpacing"/>
              <w:numPr>
                <w:ilvl w:val="0"/>
                <w:numId w:val="7"/>
              </w:numPr>
              <w:rPr>
                <w:sz w:val="24"/>
                <w:szCs w:val="24"/>
              </w:rPr>
            </w:pPr>
            <w:r>
              <w:rPr>
                <w:sz w:val="24"/>
                <w:szCs w:val="24"/>
              </w:rPr>
              <w:t>Students will engage in regular goal-setting and self-monitoring in their progress towards mastery of standards and meeting their goals</w:t>
            </w:r>
          </w:p>
          <w:p w:rsidR="00862559" w:rsidRPr="00862559" w:rsidRDefault="00862559" w:rsidP="00862559">
            <w:pPr>
              <w:pStyle w:val="NoSpacing"/>
              <w:numPr>
                <w:ilvl w:val="0"/>
                <w:numId w:val="7"/>
              </w:numPr>
              <w:rPr>
                <w:sz w:val="24"/>
                <w:szCs w:val="24"/>
              </w:rPr>
            </w:pPr>
            <w:r>
              <w:rPr>
                <w:sz w:val="24"/>
                <w:szCs w:val="24"/>
              </w:rPr>
              <w:t>Each month Southgate Students of the Month will receive t-shirts promoting Southgate School in addition to Board recognition</w:t>
            </w:r>
          </w:p>
        </w:tc>
        <w:tc>
          <w:tcPr>
            <w:tcW w:w="720" w:type="dxa"/>
          </w:tcPr>
          <w:p w:rsidR="003A0EA6" w:rsidRDefault="003A0EA6" w:rsidP="007D601A">
            <w:pPr>
              <w:pStyle w:val="NoSpacing"/>
              <w:rPr>
                <w:b/>
                <w:sz w:val="24"/>
                <w:szCs w:val="24"/>
              </w:rPr>
            </w:pPr>
          </w:p>
        </w:tc>
        <w:tc>
          <w:tcPr>
            <w:tcW w:w="630" w:type="dxa"/>
          </w:tcPr>
          <w:p w:rsidR="003A0EA6" w:rsidRDefault="00595612" w:rsidP="007D601A">
            <w:pPr>
              <w:pStyle w:val="NoSpacing"/>
              <w:rPr>
                <w:b/>
                <w:sz w:val="24"/>
                <w:szCs w:val="24"/>
              </w:rPr>
            </w:pPr>
            <w:r>
              <w:rPr>
                <w:b/>
                <w:sz w:val="24"/>
                <w:szCs w:val="24"/>
              </w:rPr>
              <w:t>X</w:t>
            </w: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p w:rsidR="00595612" w:rsidRDefault="00595612" w:rsidP="007D601A">
            <w:pPr>
              <w:pStyle w:val="NoSpacing"/>
              <w:rPr>
                <w:b/>
                <w:sz w:val="24"/>
                <w:szCs w:val="24"/>
              </w:rPr>
            </w:pPr>
          </w:p>
          <w:p w:rsidR="00595612" w:rsidRDefault="00595612" w:rsidP="007D601A">
            <w:pPr>
              <w:pStyle w:val="NoSpacing"/>
              <w:rPr>
                <w:b/>
                <w:sz w:val="24"/>
                <w:szCs w:val="24"/>
              </w:rPr>
            </w:pPr>
          </w:p>
        </w:tc>
        <w:tc>
          <w:tcPr>
            <w:tcW w:w="720" w:type="dxa"/>
          </w:tcPr>
          <w:p w:rsidR="003A0EA6" w:rsidRDefault="003A0EA6"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tc>
        <w:tc>
          <w:tcPr>
            <w:tcW w:w="648" w:type="dxa"/>
          </w:tcPr>
          <w:p w:rsidR="003A0EA6" w:rsidRDefault="003A0EA6" w:rsidP="007D601A">
            <w:pPr>
              <w:pStyle w:val="NoSpacing"/>
              <w:rPr>
                <w:b/>
                <w:sz w:val="24"/>
                <w:szCs w:val="24"/>
              </w:rPr>
            </w:pPr>
          </w:p>
        </w:tc>
      </w:tr>
    </w:tbl>
    <w:p w:rsidR="00862559" w:rsidRDefault="00862559">
      <w:r>
        <w:br w:type="page"/>
      </w:r>
    </w:p>
    <w:tbl>
      <w:tblPr>
        <w:tblStyle w:val="TableGrid"/>
        <w:tblW w:w="0" w:type="auto"/>
        <w:tblLook w:val="04A0"/>
      </w:tblPr>
      <w:tblGrid>
        <w:gridCol w:w="2196"/>
        <w:gridCol w:w="8262"/>
        <w:gridCol w:w="720"/>
        <w:gridCol w:w="630"/>
        <w:gridCol w:w="720"/>
        <w:gridCol w:w="648"/>
      </w:tblGrid>
      <w:tr w:rsidR="003A0EA6" w:rsidTr="003A0EA6">
        <w:tc>
          <w:tcPr>
            <w:tcW w:w="2196" w:type="dxa"/>
          </w:tcPr>
          <w:p w:rsidR="003A0EA6" w:rsidRPr="00862559" w:rsidRDefault="00862559" w:rsidP="007D601A">
            <w:pPr>
              <w:pStyle w:val="NoSpacing"/>
              <w:rPr>
                <w:sz w:val="24"/>
                <w:szCs w:val="24"/>
              </w:rPr>
            </w:pPr>
            <w:r>
              <w:rPr>
                <w:sz w:val="24"/>
                <w:szCs w:val="24"/>
              </w:rPr>
              <w:lastRenderedPageBreak/>
              <w:t>School Climate Committee</w:t>
            </w:r>
          </w:p>
        </w:tc>
        <w:tc>
          <w:tcPr>
            <w:tcW w:w="8262" w:type="dxa"/>
          </w:tcPr>
          <w:p w:rsidR="00AA6B94" w:rsidRPr="00862559" w:rsidRDefault="00AA6B94" w:rsidP="00AA6B94">
            <w:pPr>
              <w:pStyle w:val="NoSpacing"/>
              <w:numPr>
                <w:ilvl w:val="0"/>
                <w:numId w:val="8"/>
              </w:numPr>
              <w:rPr>
                <w:sz w:val="24"/>
                <w:szCs w:val="24"/>
              </w:rPr>
            </w:pPr>
            <w:r>
              <w:rPr>
                <w:sz w:val="24"/>
                <w:szCs w:val="24"/>
              </w:rPr>
              <w:t>A group of stakeholders (staff, community, parents) will be formed with the goal of improving and promoting a positive school culture at Southgate</w:t>
            </w:r>
          </w:p>
        </w:tc>
        <w:tc>
          <w:tcPr>
            <w:tcW w:w="720" w:type="dxa"/>
          </w:tcPr>
          <w:p w:rsidR="003A0EA6" w:rsidRDefault="003A0EA6" w:rsidP="007D601A">
            <w:pPr>
              <w:pStyle w:val="NoSpacing"/>
              <w:rPr>
                <w:b/>
                <w:sz w:val="24"/>
                <w:szCs w:val="24"/>
              </w:rPr>
            </w:pPr>
          </w:p>
        </w:tc>
        <w:tc>
          <w:tcPr>
            <w:tcW w:w="630" w:type="dxa"/>
          </w:tcPr>
          <w:p w:rsidR="003A0EA6" w:rsidRDefault="00595612" w:rsidP="007D601A">
            <w:pPr>
              <w:pStyle w:val="NoSpacing"/>
              <w:rPr>
                <w:b/>
                <w:sz w:val="24"/>
                <w:szCs w:val="24"/>
              </w:rPr>
            </w:pPr>
            <w:r>
              <w:rPr>
                <w:b/>
                <w:sz w:val="24"/>
                <w:szCs w:val="24"/>
              </w:rPr>
              <w:t>X</w:t>
            </w:r>
          </w:p>
        </w:tc>
        <w:tc>
          <w:tcPr>
            <w:tcW w:w="720" w:type="dxa"/>
          </w:tcPr>
          <w:p w:rsidR="003A0EA6" w:rsidRDefault="003A0EA6" w:rsidP="007D601A">
            <w:pPr>
              <w:pStyle w:val="NoSpacing"/>
              <w:rPr>
                <w:b/>
                <w:sz w:val="24"/>
                <w:szCs w:val="24"/>
              </w:rPr>
            </w:pPr>
          </w:p>
        </w:tc>
        <w:tc>
          <w:tcPr>
            <w:tcW w:w="648" w:type="dxa"/>
          </w:tcPr>
          <w:p w:rsidR="003A0EA6" w:rsidRDefault="003A0EA6" w:rsidP="007D601A">
            <w:pPr>
              <w:pStyle w:val="NoSpacing"/>
              <w:rPr>
                <w:b/>
                <w:sz w:val="24"/>
                <w:szCs w:val="24"/>
              </w:rPr>
            </w:pPr>
          </w:p>
        </w:tc>
      </w:tr>
      <w:tr w:rsidR="00AA6B94" w:rsidTr="003A0EA6">
        <w:tc>
          <w:tcPr>
            <w:tcW w:w="2196" w:type="dxa"/>
          </w:tcPr>
          <w:p w:rsidR="00AA6B94" w:rsidRDefault="00AA6B94" w:rsidP="007D601A">
            <w:pPr>
              <w:pStyle w:val="NoSpacing"/>
              <w:rPr>
                <w:sz w:val="24"/>
                <w:szCs w:val="24"/>
              </w:rPr>
            </w:pPr>
            <w:r>
              <w:rPr>
                <w:sz w:val="24"/>
                <w:szCs w:val="24"/>
              </w:rPr>
              <w:t>Positive Office Referrals</w:t>
            </w:r>
          </w:p>
        </w:tc>
        <w:tc>
          <w:tcPr>
            <w:tcW w:w="8262" w:type="dxa"/>
          </w:tcPr>
          <w:p w:rsidR="00AA6B94" w:rsidRDefault="00AA6B94" w:rsidP="00AA6B94">
            <w:pPr>
              <w:pStyle w:val="NoSpacing"/>
              <w:numPr>
                <w:ilvl w:val="0"/>
                <w:numId w:val="8"/>
              </w:numPr>
              <w:rPr>
                <w:sz w:val="24"/>
                <w:szCs w:val="24"/>
              </w:rPr>
            </w:pPr>
            <w:r>
              <w:rPr>
                <w:sz w:val="24"/>
                <w:szCs w:val="24"/>
              </w:rPr>
              <w:t>Students will be recognized for going “above and beyond” academically or through demonstrated citizenship by positive office referrals</w:t>
            </w:r>
          </w:p>
          <w:p w:rsidR="00AA6B94" w:rsidRDefault="00AA6B94" w:rsidP="00AA6B94">
            <w:pPr>
              <w:pStyle w:val="NoSpacing"/>
              <w:numPr>
                <w:ilvl w:val="0"/>
                <w:numId w:val="8"/>
              </w:numPr>
              <w:rPr>
                <w:sz w:val="24"/>
                <w:szCs w:val="24"/>
              </w:rPr>
            </w:pPr>
            <w:r>
              <w:rPr>
                <w:sz w:val="24"/>
                <w:szCs w:val="24"/>
              </w:rPr>
              <w:t xml:space="preserve">Students receiving positive office referrals will have their parents contacted by the principal to congratulate them and enter a drawing to be recognized at the monthly Board meetings and receive a t-shirt similar to SOM. </w:t>
            </w:r>
          </w:p>
        </w:tc>
        <w:tc>
          <w:tcPr>
            <w:tcW w:w="720" w:type="dxa"/>
          </w:tcPr>
          <w:p w:rsidR="00AA6B94" w:rsidRDefault="00595612" w:rsidP="007D601A">
            <w:pPr>
              <w:pStyle w:val="NoSpacing"/>
              <w:rPr>
                <w:b/>
                <w:sz w:val="24"/>
                <w:szCs w:val="24"/>
              </w:rPr>
            </w:pPr>
            <w:r>
              <w:rPr>
                <w:b/>
                <w:sz w:val="24"/>
                <w:szCs w:val="24"/>
              </w:rPr>
              <w:t>X</w:t>
            </w:r>
          </w:p>
          <w:p w:rsidR="00595612" w:rsidRDefault="00595612" w:rsidP="007D601A">
            <w:pPr>
              <w:pStyle w:val="NoSpacing"/>
              <w:rPr>
                <w:b/>
                <w:sz w:val="24"/>
                <w:szCs w:val="24"/>
              </w:rPr>
            </w:pPr>
          </w:p>
          <w:p w:rsidR="00595612" w:rsidRDefault="00595612" w:rsidP="007D601A">
            <w:pPr>
              <w:pStyle w:val="NoSpacing"/>
              <w:rPr>
                <w:b/>
                <w:sz w:val="24"/>
                <w:szCs w:val="24"/>
              </w:rPr>
            </w:pPr>
          </w:p>
        </w:tc>
        <w:tc>
          <w:tcPr>
            <w:tcW w:w="630" w:type="dxa"/>
          </w:tcPr>
          <w:p w:rsidR="00AA6B94" w:rsidRDefault="00AA6B94"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tc>
        <w:tc>
          <w:tcPr>
            <w:tcW w:w="720" w:type="dxa"/>
          </w:tcPr>
          <w:p w:rsidR="00AA6B94" w:rsidRDefault="00AA6B94" w:rsidP="007D601A">
            <w:pPr>
              <w:pStyle w:val="NoSpacing"/>
              <w:rPr>
                <w:b/>
                <w:sz w:val="24"/>
                <w:szCs w:val="24"/>
              </w:rPr>
            </w:pPr>
          </w:p>
        </w:tc>
        <w:tc>
          <w:tcPr>
            <w:tcW w:w="648" w:type="dxa"/>
          </w:tcPr>
          <w:p w:rsidR="00AA6B94" w:rsidRDefault="00AA6B94" w:rsidP="007D601A">
            <w:pPr>
              <w:pStyle w:val="NoSpacing"/>
              <w:rPr>
                <w:b/>
                <w:sz w:val="24"/>
                <w:szCs w:val="24"/>
              </w:rPr>
            </w:pPr>
          </w:p>
        </w:tc>
      </w:tr>
      <w:tr w:rsidR="009C2036" w:rsidTr="003A0EA6">
        <w:tc>
          <w:tcPr>
            <w:tcW w:w="2196" w:type="dxa"/>
          </w:tcPr>
          <w:p w:rsidR="009C2036" w:rsidRDefault="009C2036" w:rsidP="007D601A">
            <w:pPr>
              <w:pStyle w:val="NoSpacing"/>
              <w:rPr>
                <w:sz w:val="24"/>
                <w:szCs w:val="24"/>
              </w:rPr>
            </w:pPr>
            <w:r>
              <w:rPr>
                <w:sz w:val="24"/>
                <w:szCs w:val="24"/>
              </w:rPr>
              <w:t>GAP Group Assessment Analysis</w:t>
            </w:r>
          </w:p>
        </w:tc>
        <w:tc>
          <w:tcPr>
            <w:tcW w:w="8262" w:type="dxa"/>
          </w:tcPr>
          <w:p w:rsidR="009C2036" w:rsidRDefault="009C2036" w:rsidP="00AA6B94">
            <w:pPr>
              <w:pStyle w:val="NoSpacing"/>
              <w:numPr>
                <w:ilvl w:val="0"/>
                <w:numId w:val="8"/>
              </w:numPr>
              <w:rPr>
                <w:sz w:val="24"/>
                <w:szCs w:val="24"/>
              </w:rPr>
            </w:pPr>
            <w:r>
              <w:rPr>
                <w:sz w:val="24"/>
                <w:szCs w:val="24"/>
              </w:rPr>
              <w:t>Analysis of our GAP groups will be conducted to determine next steps in addressing significant performance differences among our GAP Groups that have a sufficient population to measure (</w:t>
            </w:r>
            <w:r w:rsidR="00B17910">
              <w:rPr>
                <w:sz w:val="24"/>
                <w:szCs w:val="24"/>
              </w:rPr>
              <w:t>African-American,  Hispanic,  Native-American,  Disability,  Poverty)</w:t>
            </w:r>
          </w:p>
        </w:tc>
        <w:tc>
          <w:tcPr>
            <w:tcW w:w="720" w:type="dxa"/>
          </w:tcPr>
          <w:p w:rsidR="009C2036" w:rsidRDefault="00595612" w:rsidP="007D601A">
            <w:pPr>
              <w:pStyle w:val="NoSpacing"/>
              <w:rPr>
                <w:b/>
                <w:sz w:val="24"/>
                <w:szCs w:val="24"/>
              </w:rPr>
            </w:pPr>
            <w:r>
              <w:rPr>
                <w:b/>
                <w:sz w:val="24"/>
                <w:szCs w:val="24"/>
              </w:rPr>
              <w:t>X</w:t>
            </w:r>
          </w:p>
        </w:tc>
        <w:tc>
          <w:tcPr>
            <w:tcW w:w="630" w:type="dxa"/>
          </w:tcPr>
          <w:p w:rsidR="009C2036" w:rsidRDefault="009C2036" w:rsidP="007D601A">
            <w:pPr>
              <w:pStyle w:val="NoSpacing"/>
              <w:rPr>
                <w:b/>
                <w:sz w:val="24"/>
                <w:szCs w:val="24"/>
              </w:rPr>
            </w:pPr>
          </w:p>
        </w:tc>
        <w:tc>
          <w:tcPr>
            <w:tcW w:w="720" w:type="dxa"/>
          </w:tcPr>
          <w:p w:rsidR="009C2036" w:rsidRDefault="009C2036" w:rsidP="007D601A">
            <w:pPr>
              <w:pStyle w:val="NoSpacing"/>
              <w:rPr>
                <w:b/>
                <w:sz w:val="24"/>
                <w:szCs w:val="24"/>
              </w:rPr>
            </w:pPr>
          </w:p>
        </w:tc>
        <w:tc>
          <w:tcPr>
            <w:tcW w:w="648" w:type="dxa"/>
          </w:tcPr>
          <w:p w:rsidR="009C2036" w:rsidRDefault="009C2036" w:rsidP="007D601A">
            <w:pPr>
              <w:pStyle w:val="NoSpacing"/>
              <w:rPr>
                <w:b/>
                <w:sz w:val="24"/>
                <w:szCs w:val="24"/>
              </w:rPr>
            </w:pPr>
          </w:p>
        </w:tc>
      </w:tr>
    </w:tbl>
    <w:p w:rsidR="003A0EA6" w:rsidRPr="007D601A" w:rsidRDefault="003A0EA6" w:rsidP="007D601A">
      <w:pPr>
        <w:pStyle w:val="NoSpacing"/>
        <w:rPr>
          <w:b/>
          <w:sz w:val="24"/>
          <w:szCs w:val="24"/>
        </w:rPr>
      </w:pPr>
    </w:p>
    <w:sectPr w:rsidR="003A0EA6" w:rsidRPr="007D601A" w:rsidSect="00862559">
      <w:pgSz w:w="15840" w:h="12240" w:orient="landscape"/>
      <w:pgMar w:top="1152" w:right="1296" w:bottom="1152"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0EF9"/>
    <w:multiLevelType w:val="hybridMultilevel"/>
    <w:tmpl w:val="3810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C47F1"/>
    <w:multiLevelType w:val="hybridMultilevel"/>
    <w:tmpl w:val="6344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34FE8"/>
    <w:multiLevelType w:val="hybridMultilevel"/>
    <w:tmpl w:val="7EEE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C41901"/>
    <w:multiLevelType w:val="hybridMultilevel"/>
    <w:tmpl w:val="D440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D03A60"/>
    <w:multiLevelType w:val="hybridMultilevel"/>
    <w:tmpl w:val="DA50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BB4625"/>
    <w:multiLevelType w:val="hybridMultilevel"/>
    <w:tmpl w:val="6584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6906F7"/>
    <w:multiLevelType w:val="hybridMultilevel"/>
    <w:tmpl w:val="9ED4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47253C"/>
    <w:multiLevelType w:val="hybridMultilevel"/>
    <w:tmpl w:val="5CF8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4"/>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D601A"/>
    <w:rsid w:val="00016C3E"/>
    <w:rsid w:val="00064EBC"/>
    <w:rsid w:val="00125EBB"/>
    <w:rsid w:val="001967BC"/>
    <w:rsid w:val="002F2EEC"/>
    <w:rsid w:val="0034798D"/>
    <w:rsid w:val="003A0EA6"/>
    <w:rsid w:val="003E2802"/>
    <w:rsid w:val="00595612"/>
    <w:rsid w:val="00690011"/>
    <w:rsid w:val="0069612B"/>
    <w:rsid w:val="007D601A"/>
    <w:rsid w:val="007D74A7"/>
    <w:rsid w:val="008426DF"/>
    <w:rsid w:val="00862559"/>
    <w:rsid w:val="00867D18"/>
    <w:rsid w:val="008748B3"/>
    <w:rsid w:val="00955328"/>
    <w:rsid w:val="009C2036"/>
    <w:rsid w:val="00A53120"/>
    <w:rsid w:val="00AA6B94"/>
    <w:rsid w:val="00AF07B4"/>
    <w:rsid w:val="00B17910"/>
    <w:rsid w:val="00BF6FD0"/>
    <w:rsid w:val="00C320FA"/>
    <w:rsid w:val="00D62657"/>
    <w:rsid w:val="00D835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D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01A"/>
    <w:pPr>
      <w:spacing w:after="0" w:line="240" w:lineRule="auto"/>
    </w:pPr>
  </w:style>
  <w:style w:type="table" w:styleId="TableGrid">
    <w:name w:val="Table Grid"/>
    <w:basedOn w:val="TableNormal"/>
    <w:uiPriority w:val="59"/>
    <w:rsid w:val="00BF6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eddie.franke</dc:creator>
  <cp:keywords/>
  <dc:description/>
  <cp:lastModifiedBy>eddie.franke</cp:lastModifiedBy>
  <cp:revision>20</cp:revision>
  <dcterms:created xsi:type="dcterms:W3CDTF">2013-01-17T16:31:00Z</dcterms:created>
  <dcterms:modified xsi:type="dcterms:W3CDTF">2013-02-09T13:44:00Z</dcterms:modified>
</cp:coreProperties>
</file>