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33" w:rsidRPr="00876933" w:rsidRDefault="00876933" w:rsidP="00876933">
      <w:pPr>
        <w:pStyle w:val="BodyText"/>
        <w:jc w:val="both"/>
        <w:rPr>
          <w:b/>
        </w:rPr>
      </w:pPr>
      <w:r>
        <w:rPr>
          <w:b/>
          <w:sz w:val="26"/>
          <w:szCs w:val="26"/>
        </w:rPr>
        <w:t xml:space="preserve">Extra Curricular Eligibility Policy                                                       </w:t>
      </w:r>
      <w:proofErr w:type="spellStart"/>
      <w:r w:rsidRPr="00876933">
        <w:rPr>
          <w:b/>
        </w:rPr>
        <w:t>Policy</w:t>
      </w:r>
      <w:proofErr w:type="spellEnd"/>
      <w:r w:rsidRPr="00876933">
        <w:rPr>
          <w:b/>
        </w:rPr>
        <w:t xml:space="preserve"> No. 8.001</w:t>
      </w:r>
    </w:p>
    <w:p w:rsidR="00876933" w:rsidRPr="00876933" w:rsidRDefault="00876933" w:rsidP="00876933">
      <w:pPr>
        <w:pStyle w:val="BodyText"/>
        <w:jc w:val="both"/>
        <w:rPr>
          <w:b/>
        </w:rPr>
      </w:pPr>
      <w:r w:rsidRPr="00876933">
        <w:rPr>
          <w:b/>
        </w:rPr>
        <w:t xml:space="preserve">                                                                                                                  </w:t>
      </w:r>
      <w:r>
        <w:rPr>
          <w:b/>
        </w:rPr>
        <w:t xml:space="preserve">                                  </w:t>
      </w:r>
      <w:r w:rsidRPr="00876933">
        <w:rPr>
          <w:b/>
        </w:rPr>
        <w:t>Date Adopted</w:t>
      </w:r>
      <w:r>
        <w:rPr>
          <w:b/>
        </w:rPr>
        <w:t xml:space="preserve"> 082305</w:t>
      </w:r>
    </w:p>
    <w:p w:rsidR="00876933" w:rsidRPr="00876933" w:rsidRDefault="00876933" w:rsidP="00876933">
      <w:pPr>
        <w:pStyle w:val="BodyText"/>
        <w:jc w:val="both"/>
        <w:rPr>
          <w:b/>
        </w:rPr>
      </w:pPr>
      <w:r>
        <w:rPr>
          <w:b/>
          <w:sz w:val="26"/>
          <w:szCs w:val="26"/>
        </w:rPr>
        <w:t xml:space="preserve">Academics:                                                                                              </w:t>
      </w:r>
      <w:proofErr w:type="gramStart"/>
      <w:r>
        <w:rPr>
          <w:b/>
        </w:rPr>
        <w:t>Revised  022707</w:t>
      </w:r>
      <w:proofErr w:type="gramEnd"/>
    </w:p>
    <w:p w:rsidR="00876933" w:rsidRDefault="00876933" w:rsidP="00876933">
      <w:pPr>
        <w:pStyle w:val="BodyText"/>
        <w:jc w:val="both"/>
        <w:rPr>
          <w:b/>
        </w:rPr>
      </w:pPr>
      <w:r>
        <w:rPr>
          <w:b/>
          <w:sz w:val="26"/>
          <w:szCs w:val="26"/>
        </w:rPr>
        <w:t xml:space="preserve">                                                                                                                  </w:t>
      </w:r>
      <w:proofErr w:type="gramStart"/>
      <w:r>
        <w:rPr>
          <w:b/>
        </w:rPr>
        <w:t>Revised  082510</w:t>
      </w:r>
      <w:proofErr w:type="gramEnd"/>
    </w:p>
    <w:p w:rsidR="00DB1CF6" w:rsidRDefault="00DB1CF6" w:rsidP="00876933">
      <w:pPr>
        <w:pStyle w:val="BodyText"/>
        <w:jc w:val="both"/>
        <w:rPr>
          <w:b/>
        </w:rPr>
      </w:pPr>
      <w:r>
        <w:rPr>
          <w:b/>
        </w:rPr>
        <w:t xml:space="preserve">                                                                                                                                                    Revised 092512</w:t>
      </w:r>
    </w:p>
    <w:p w:rsidR="00876933" w:rsidRPr="00876933" w:rsidRDefault="00876933" w:rsidP="00876933">
      <w:pPr>
        <w:pStyle w:val="BodyText"/>
        <w:jc w:val="both"/>
      </w:pPr>
    </w:p>
    <w:p w:rsidR="00876933" w:rsidRDefault="00876933" w:rsidP="00876933">
      <w:pPr>
        <w:pStyle w:val="BodyText"/>
        <w:jc w:val="both"/>
      </w:pPr>
      <w:r>
        <w:rPr>
          <w:sz w:val="26"/>
          <w:szCs w:val="26"/>
        </w:rPr>
        <w:t xml:space="preserve">All students that participate in </w:t>
      </w:r>
      <w:proofErr w:type="spellStart"/>
      <w:r>
        <w:rPr>
          <w:sz w:val="26"/>
          <w:szCs w:val="26"/>
        </w:rPr>
        <w:t>extra curricular</w:t>
      </w:r>
      <w:proofErr w:type="spellEnd"/>
      <w:r>
        <w:rPr>
          <w:sz w:val="26"/>
          <w:szCs w:val="26"/>
        </w:rPr>
        <w:t xml:space="preserve"> activities will have their academic progress checked weekly by the principal.  Reports will be checked on the first school day of the week, and coaches will be notified that day of any students that are ineligible.  Students who are ineligible will also be notified.  Reports will only be run one time per week.  Any student found to be ineligible is ineligible until the next weekly check of the eligibility list.  Ineligible students are not permitted to attend any practices, or dress for games.  Instead they should be working to correct any failing grades they may have.  Any student who is ineligible for 5 cycles during the same sport/season will be removed from the team.</w:t>
      </w:r>
    </w:p>
    <w:p w:rsidR="00876933" w:rsidRDefault="00876933" w:rsidP="00876933">
      <w:pPr>
        <w:pStyle w:val="BodyText"/>
        <w:jc w:val="both"/>
      </w:pPr>
    </w:p>
    <w:p w:rsidR="00876933" w:rsidRDefault="00876933" w:rsidP="00876933">
      <w:pPr>
        <w:pStyle w:val="BodyText"/>
        <w:jc w:val="both"/>
      </w:pPr>
      <w:r w:rsidRPr="00882FDB">
        <w:t>A student is considered to be ineligible if he/she is failing one (1) core subject (ex. Reading, Language Arts, Science, Social Studies, Math)</w:t>
      </w:r>
      <w:r w:rsidR="00DB1CF6">
        <w:t xml:space="preserve">, or one (1) elective, </w:t>
      </w:r>
      <w:r w:rsidRPr="00882FDB">
        <w:t xml:space="preserve"> or two (2) special classes (Art, Physical Education, Practical Living, Music, etc.) will be ineligible for a period of 1 week or until the next weekly check of the eligibility list.   A student’s eligibility status throughout the cycles does not depend on which subject they are failing, or whether they are failing a different subject in any of the cycles.  </w:t>
      </w:r>
    </w:p>
    <w:p w:rsidR="00435482" w:rsidRDefault="00435482" w:rsidP="00876933">
      <w:pPr>
        <w:pStyle w:val="BodyText"/>
        <w:jc w:val="both"/>
      </w:pPr>
    </w:p>
    <w:p w:rsidR="00435482" w:rsidRDefault="00435482" w:rsidP="00876933">
      <w:pPr>
        <w:pStyle w:val="BodyText"/>
        <w:jc w:val="both"/>
        <w:rPr>
          <w:b/>
          <w:u w:val="single"/>
        </w:rPr>
      </w:pPr>
      <w:r>
        <w:rPr>
          <w:b/>
          <w:u w:val="single"/>
        </w:rPr>
        <w:t>Grade Three (3) Exemption</w:t>
      </w:r>
    </w:p>
    <w:p w:rsidR="00435482" w:rsidRPr="00435482" w:rsidRDefault="00435482" w:rsidP="00876933">
      <w:pPr>
        <w:pStyle w:val="BodyText"/>
        <w:jc w:val="both"/>
        <w:rPr>
          <w:b/>
        </w:rPr>
      </w:pPr>
      <w:r>
        <w:rPr>
          <w:b/>
        </w:rPr>
        <w:t xml:space="preserve">Students enrolled in grade three (3) shall be given a transition period through the first midterm. This is done to allow third grade students to adjust to receiving letter grades for the first time and the </w:t>
      </w:r>
      <w:r w:rsidR="00CC5C9F">
        <w:rPr>
          <w:b/>
        </w:rPr>
        <w:t xml:space="preserve">new </w:t>
      </w:r>
      <w:r>
        <w:rPr>
          <w:b/>
        </w:rPr>
        <w:t>expectations due to the content and assessments that begin at this grade level. After the first midterm is received third grade students fall under the same guidelines as the rest of the student body.</w:t>
      </w:r>
    </w:p>
    <w:p w:rsidR="00876933" w:rsidRDefault="00876933" w:rsidP="00876933">
      <w:pPr>
        <w:pStyle w:val="BodyText"/>
        <w:jc w:val="both"/>
      </w:pPr>
    </w:p>
    <w:p w:rsidR="00876933" w:rsidRDefault="00876933" w:rsidP="00876933">
      <w:pPr>
        <w:pStyle w:val="BodyText"/>
        <w:jc w:val="both"/>
        <w:rPr>
          <w:sz w:val="26"/>
          <w:szCs w:val="26"/>
        </w:rPr>
      </w:pPr>
      <w:r>
        <w:rPr>
          <w:sz w:val="26"/>
          <w:szCs w:val="26"/>
        </w:rPr>
        <w:t xml:space="preserve">Grades will be cumulative for each grading quarter only, not cumulative for the year. </w:t>
      </w:r>
    </w:p>
    <w:p w:rsidR="00876933" w:rsidRDefault="00876933" w:rsidP="00876933">
      <w:pPr>
        <w:pStyle w:val="BodyText"/>
        <w:jc w:val="both"/>
        <w:rPr>
          <w:sz w:val="26"/>
          <w:szCs w:val="26"/>
        </w:rPr>
      </w:pPr>
    </w:p>
    <w:p w:rsidR="00876933" w:rsidRDefault="00876933" w:rsidP="00876933">
      <w:pPr>
        <w:pStyle w:val="BodyText"/>
        <w:jc w:val="both"/>
        <w:rPr>
          <w:sz w:val="26"/>
          <w:szCs w:val="26"/>
        </w:rPr>
      </w:pPr>
      <w:r>
        <w:rPr>
          <w:sz w:val="26"/>
          <w:szCs w:val="26"/>
        </w:rPr>
        <w:t xml:space="preserve">All students are eligible to participate in any extra-curricular activities for the first week of each grading quarter.   This will allow students to attend at least one practice/meeting of the activity and make contact with the sponsor or coach of the activity.  </w:t>
      </w:r>
    </w:p>
    <w:p w:rsidR="00876933" w:rsidRDefault="00876933" w:rsidP="00876933">
      <w:pPr>
        <w:pStyle w:val="BodyText"/>
        <w:jc w:val="both"/>
        <w:rPr>
          <w:sz w:val="26"/>
          <w:szCs w:val="26"/>
        </w:rPr>
      </w:pPr>
    </w:p>
    <w:p w:rsidR="00876933" w:rsidRDefault="00876933" w:rsidP="00876933">
      <w:pPr>
        <w:pStyle w:val="BodyText"/>
        <w:jc w:val="both"/>
        <w:rPr>
          <w:sz w:val="26"/>
          <w:szCs w:val="26"/>
        </w:rPr>
      </w:pPr>
      <w:r>
        <w:rPr>
          <w:sz w:val="26"/>
          <w:szCs w:val="26"/>
        </w:rPr>
        <w:t xml:space="preserve">If a “week” of school consists of less than 3 school days due to holidays or snow days, the eligibility status of a student will not change until the next full week, or the next opportunity for at least three school days to be included.  This will allow students to accumulate enough grades to assist them in bringing up their grade average. </w:t>
      </w:r>
    </w:p>
    <w:p w:rsidR="00876933" w:rsidRDefault="00876933" w:rsidP="00876933">
      <w:pPr>
        <w:pStyle w:val="BodyText"/>
        <w:jc w:val="both"/>
        <w:rPr>
          <w:sz w:val="26"/>
          <w:szCs w:val="26"/>
        </w:rPr>
      </w:pPr>
    </w:p>
    <w:p w:rsidR="00876933" w:rsidRDefault="00876933" w:rsidP="00876933">
      <w:pPr>
        <w:pStyle w:val="BodyText"/>
        <w:jc w:val="both"/>
        <w:rPr>
          <w:sz w:val="26"/>
          <w:szCs w:val="26"/>
        </w:rPr>
      </w:pPr>
      <w:r>
        <w:rPr>
          <w:sz w:val="26"/>
          <w:szCs w:val="26"/>
        </w:rPr>
        <w:t xml:space="preserve">When a student is ineligible, they will be notified of their status with the following: </w:t>
      </w:r>
    </w:p>
    <w:p w:rsidR="00876933" w:rsidRDefault="00876933" w:rsidP="00876933">
      <w:pPr>
        <w:pStyle w:val="BodyText"/>
        <w:jc w:val="both"/>
        <w:rPr>
          <w:sz w:val="26"/>
          <w:szCs w:val="26"/>
        </w:rPr>
      </w:pPr>
    </w:p>
    <w:p w:rsidR="00876933" w:rsidRDefault="00876933" w:rsidP="00876933">
      <w:pPr>
        <w:pStyle w:val="BodyText"/>
        <w:jc w:val="both"/>
        <w:rPr>
          <w:sz w:val="26"/>
          <w:szCs w:val="26"/>
        </w:rPr>
      </w:pPr>
      <w:proofErr w:type="gramStart"/>
      <w:r>
        <w:rPr>
          <w:sz w:val="26"/>
          <w:szCs w:val="26"/>
        </w:rPr>
        <w:t>1</w:t>
      </w:r>
      <w:r>
        <w:rPr>
          <w:sz w:val="26"/>
          <w:szCs w:val="26"/>
          <w:vertAlign w:val="superscript"/>
        </w:rPr>
        <w:t>st</w:t>
      </w:r>
      <w:r>
        <w:rPr>
          <w:sz w:val="26"/>
          <w:szCs w:val="26"/>
        </w:rPr>
        <w:t xml:space="preserve">  Ineligibility</w:t>
      </w:r>
      <w:proofErr w:type="gramEnd"/>
      <w:r>
        <w:rPr>
          <w:sz w:val="26"/>
          <w:szCs w:val="26"/>
        </w:rPr>
        <w:tab/>
        <w:t>Letter to Parent</w:t>
      </w:r>
    </w:p>
    <w:p w:rsidR="00876933" w:rsidRDefault="00876933" w:rsidP="00876933">
      <w:pPr>
        <w:pStyle w:val="BodyText"/>
        <w:jc w:val="both"/>
        <w:rPr>
          <w:sz w:val="26"/>
          <w:szCs w:val="26"/>
        </w:rPr>
      </w:pPr>
      <w:r>
        <w:rPr>
          <w:sz w:val="26"/>
          <w:szCs w:val="26"/>
        </w:rPr>
        <w:t>2</w:t>
      </w:r>
      <w:r>
        <w:rPr>
          <w:sz w:val="26"/>
          <w:szCs w:val="26"/>
          <w:vertAlign w:val="superscript"/>
        </w:rPr>
        <w:t>nd</w:t>
      </w:r>
      <w:r>
        <w:rPr>
          <w:sz w:val="26"/>
          <w:szCs w:val="26"/>
        </w:rPr>
        <w:t xml:space="preserve"> Ineligibility</w:t>
      </w:r>
      <w:r>
        <w:rPr>
          <w:sz w:val="26"/>
          <w:szCs w:val="26"/>
        </w:rPr>
        <w:tab/>
        <w:t>Letter t</w:t>
      </w:r>
      <w:r w:rsidR="00DB1CF6">
        <w:rPr>
          <w:sz w:val="26"/>
          <w:szCs w:val="26"/>
        </w:rPr>
        <w:t xml:space="preserve">o Parent </w:t>
      </w:r>
    </w:p>
    <w:p w:rsidR="00876933" w:rsidRDefault="00876933" w:rsidP="00876933">
      <w:pPr>
        <w:pStyle w:val="BodyText"/>
        <w:jc w:val="both"/>
        <w:rPr>
          <w:sz w:val="26"/>
          <w:szCs w:val="26"/>
        </w:rPr>
      </w:pPr>
      <w:r>
        <w:rPr>
          <w:sz w:val="26"/>
          <w:szCs w:val="26"/>
        </w:rPr>
        <w:t>3</w:t>
      </w:r>
      <w:r>
        <w:rPr>
          <w:sz w:val="26"/>
          <w:szCs w:val="26"/>
          <w:vertAlign w:val="superscript"/>
        </w:rPr>
        <w:t>rd</w:t>
      </w:r>
      <w:r w:rsidR="00DB1CF6">
        <w:rPr>
          <w:sz w:val="26"/>
          <w:szCs w:val="26"/>
        </w:rPr>
        <w:t xml:space="preserve"> Ineligibility</w:t>
      </w:r>
      <w:r w:rsidR="00DB1CF6">
        <w:rPr>
          <w:sz w:val="26"/>
          <w:szCs w:val="26"/>
        </w:rPr>
        <w:tab/>
        <w:t>Letter to Parent</w:t>
      </w:r>
    </w:p>
    <w:p w:rsidR="00876933" w:rsidRDefault="00876933" w:rsidP="00876933">
      <w:pPr>
        <w:pStyle w:val="BodyText"/>
        <w:jc w:val="both"/>
        <w:rPr>
          <w:sz w:val="26"/>
          <w:szCs w:val="26"/>
        </w:rPr>
      </w:pPr>
      <w:r>
        <w:rPr>
          <w:sz w:val="26"/>
          <w:szCs w:val="26"/>
        </w:rPr>
        <w:t>4</w:t>
      </w:r>
      <w:r>
        <w:rPr>
          <w:sz w:val="26"/>
          <w:szCs w:val="26"/>
          <w:vertAlign w:val="superscript"/>
        </w:rPr>
        <w:t>th</w:t>
      </w:r>
      <w:r>
        <w:rPr>
          <w:sz w:val="26"/>
          <w:szCs w:val="26"/>
        </w:rPr>
        <w:t xml:space="preserve"> Ineligibility</w:t>
      </w:r>
      <w:r>
        <w:rPr>
          <w:sz w:val="26"/>
          <w:szCs w:val="26"/>
        </w:rPr>
        <w:tab/>
        <w:t xml:space="preserve">Letter to Parent  </w:t>
      </w:r>
    </w:p>
    <w:p w:rsidR="00876933" w:rsidRDefault="00876933" w:rsidP="00876933">
      <w:pPr>
        <w:pStyle w:val="NormalWeb"/>
        <w:spacing w:before="0" w:after="0"/>
        <w:rPr>
          <w:rFonts w:ascii="Times New Roman"/>
          <w:sz w:val="26"/>
          <w:szCs w:val="26"/>
        </w:rPr>
      </w:pPr>
      <w:r w:rsidRPr="00806974">
        <w:rPr>
          <w:rFonts w:ascii="Times New Roman"/>
          <w:sz w:val="26"/>
          <w:szCs w:val="26"/>
        </w:rPr>
        <w:t>5</w:t>
      </w:r>
      <w:r w:rsidRPr="00806974">
        <w:rPr>
          <w:rFonts w:ascii="Times New Roman"/>
          <w:sz w:val="26"/>
          <w:szCs w:val="26"/>
          <w:vertAlign w:val="superscript"/>
        </w:rPr>
        <w:t>th</w:t>
      </w:r>
      <w:r w:rsidRPr="00806974">
        <w:rPr>
          <w:rFonts w:ascii="Times New Roman"/>
          <w:sz w:val="26"/>
          <w:szCs w:val="26"/>
        </w:rPr>
        <w:t xml:space="preserve"> Ineligibility</w:t>
      </w:r>
      <w:r w:rsidRPr="00806974">
        <w:rPr>
          <w:rFonts w:ascii="Times New Roman"/>
          <w:sz w:val="26"/>
          <w:szCs w:val="26"/>
        </w:rPr>
        <w:tab/>
        <w:t>Letter to Parent &amp; Removal from athletic team</w:t>
      </w:r>
    </w:p>
    <w:p w:rsidR="00DB1CF6" w:rsidRDefault="00DB1CF6" w:rsidP="00876933">
      <w:pPr>
        <w:pStyle w:val="NormalWeb"/>
        <w:spacing w:before="0" w:after="0"/>
        <w:rPr>
          <w:rFonts w:ascii="Times New Roman"/>
          <w:sz w:val="26"/>
          <w:szCs w:val="26"/>
        </w:rPr>
      </w:pPr>
    </w:p>
    <w:p w:rsidR="00DB1CF6" w:rsidRPr="00DB1CF6" w:rsidRDefault="00DB1CF6" w:rsidP="00876933">
      <w:pPr>
        <w:pStyle w:val="NormalWeb"/>
        <w:spacing w:before="0" w:after="0"/>
        <w:rPr>
          <w:rFonts w:ascii="Times New Roman"/>
          <w:b/>
          <w:bCs/>
          <w:sz w:val="22"/>
          <w:szCs w:val="22"/>
        </w:rPr>
      </w:pPr>
      <w:r>
        <w:rPr>
          <w:rFonts w:ascii="Times New Roman"/>
          <w:b/>
          <w:bCs/>
          <w:sz w:val="22"/>
          <w:szCs w:val="22"/>
        </w:rPr>
        <w:lastRenderedPageBreak/>
        <w:t>The Student and/or Parent are encouraged to contact the teacher(s) for recommendations on how to improve the grade(s).</w:t>
      </w:r>
    </w:p>
    <w:p w:rsidR="00876933" w:rsidRDefault="00876933" w:rsidP="00876933">
      <w:pPr>
        <w:pStyle w:val="NormalWeb"/>
        <w:spacing w:before="0" w:after="0"/>
        <w:rPr>
          <w:rFonts w:ascii="Times New Roman"/>
          <w:b/>
          <w:bCs/>
          <w:sz w:val="22"/>
          <w:szCs w:val="22"/>
          <w:u w:val="single"/>
        </w:rPr>
      </w:pPr>
    </w:p>
    <w:p w:rsidR="00876933" w:rsidRPr="00DB1CF6" w:rsidRDefault="00876933" w:rsidP="00876933">
      <w:pPr>
        <w:pStyle w:val="NormalWeb"/>
        <w:spacing w:before="0" w:after="0"/>
        <w:rPr>
          <w:rFonts w:ascii="Times New Roman"/>
          <w:b/>
          <w:bCs/>
          <w:sz w:val="22"/>
          <w:szCs w:val="22"/>
        </w:rPr>
      </w:pPr>
      <w:r w:rsidRPr="00DB1CF6">
        <w:rPr>
          <w:rFonts w:ascii="Times New Roman"/>
          <w:b/>
          <w:bCs/>
          <w:sz w:val="22"/>
          <w:szCs w:val="22"/>
        </w:rPr>
        <w:t xml:space="preserve">Teachers will also receive a copy of the eligibility list each week in order that they may make contact with parents and work with the student to improve his/her performance. </w:t>
      </w:r>
    </w:p>
    <w:p w:rsidR="00680B49" w:rsidRDefault="00680B49" w:rsidP="00876933">
      <w:pPr>
        <w:ind w:left="1800" w:hanging="1800"/>
        <w:rPr>
          <w:b/>
          <w:sz w:val="26"/>
          <w:szCs w:val="26"/>
        </w:rPr>
      </w:pPr>
    </w:p>
    <w:p w:rsidR="00680B49" w:rsidRDefault="00680B49" w:rsidP="00876933">
      <w:pPr>
        <w:ind w:left="1800" w:hanging="1800"/>
        <w:rPr>
          <w:b/>
          <w:sz w:val="26"/>
          <w:szCs w:val="26"/>
        </w:rPr>
      </w:pPr>
    </w:p>
    <w:p w:rsidR="00876933" w:rsidRPr="00546588" w:rsidRDefault="00876933" w:rsidP="00876933">
      <w:pPr>
        <w:ind w:left="1800" w:hanging="1800"/>
        <w:rPr>
          <w:b/>
          <w:sz w:val="26"/>
          <w:szCs w:val="26"/>
        </w:rPr>
      </w:pPr>
      <w:r w:rsidRPr="00546588">
        <w:rPr>
          <w:b/>
          <w:sz w:val="26"/>
          <w:szCs w:val="26"/>
        </w:rPr>
        <w:t>Behavior:</w:t>
      </w:r>
    </w:p>
    <w:p w:rsidR="00876933" w:rsidRPr="00546588" w:rsidRDefault="00876933" w:rsidP="00876933">
      <w:pPr>
        <w:rPr>
          <w:sz w:val="26"/>
          <w:szCs w:val="26"/>
        </w:rPr>
      </w:pPr>
    </w:p>
    <w:p w:rsidR="00876933" w:rsidRPr="00546588" w:rsidRDefault="00876933" w:rsidP="00876933">
      <w:pPr>
        <w:rPr>
          <w:sz w:val="26"/>
          <w:szCs w:val="26"/>
        </w:rPr>
      </w:pPr>
      <w:r w:rsidRPr="00546588">
        <w:rPr>
          <w:sz w:val="26"/>
          <w:szCs w:val="26"/>
        </w:rPr>
        <w:t>A student is considered to be ineligible if he/she is suspended (in school suspension or out of school suspension) due to disciplinary action.  The student is ineligible to participate in any school sponsored event including but not limited to sports, dances, parties, field trips, etc.  The student is not permitted on school property until the school day following the period of suspension.</w:t>
      </w:r>
    </w:p>
    <w:p w:rsidR="00876933" w:rsidRPr="00546588" w:rsidRDefault="00876933" w:rsidP="00876933">
      <w:pPr>
        <w:ind w:left="2160"/>
        <w:rPr>
          <w:sz w:val="26"/>
          <w:szCs w:val="26"/>
        </w:rPr>
      </w:pPr>
    </w:p>
    <w:p w:rsidR="00876933" w:rsidRPr="00546588" w:rsidRDefault="00876933" w:rsidP="00876933">
      <w:pPr>
        <w:pStyle w:val="NormalWeb"/>
        <w:spacing w:before="0" w:after="0"/>
        <w:rPr>
          <w:rFonts w:ascii="Times New Roman"/>
          <w:bCs/>
          <w:sz w:val="22"/>
          <w:szCs w:val="22"/>
          <w:u w:val="single"/>
        </w:rPr>
      </w:pPr>
    </w:p>
    <w:p w:rsidR="00876933" w:rsidRDefault="00876933" w:rsidP="00876933">
      <w:pPr>
        <w:pStyle w:val="NormalWeb"/>
        <w:spacing w:before="0" w:after="0"/>
        <w:rPr>
          <w:rFonts w:ascii="Times New Roman"/>
          <w:b/>
          <w:bCs/>
          <w:sz w:val="22"/>
          <w:szCs w:val="22"/>
          <w:u w:val="single"/>
        </w:rPr>
      </w:pPr>
    </w:p>
    <w:p w:rsidR="00876933" w:rsidRPr="00546588" w:rsidRDefault="00876933" w:rsidP="00876933">
      <w:pPr>
        <w:pStyle w:val="NormalWeb"/>
        <w:spacing w:before="0" w:after="0"/>
        <w:rPr>
          <w:rFonts w:ascii="Times New Roman"/>
          <w:bCs/>
          <w:sz w:val="22"/>
          <w:szCs w:val="22"/>
          <w:u w:val="single"/>
        </w:rPr>
      </w:pPr>
    </w:p>
    <w:p w:rsidR="00876933" w:rsidRDefault="00876933" w:rsidP="00876933">
      <w:pPr>
        <w:pStyle w:val="NormalWeb"/>
        <w:spacing w:before="0" w:after="0"/>
        <w:rPr>
          <w:rFonts w:ascii="Times New Roman"/>
          <w:b/>
          <w:bCs/>
          <w:sz w:val="22"/>
          <w:szCs w:val="22"/>
          <w:u w:val="single"/>
        </w:rPr>
      </w:pPr>
    </w:p>
    <w:p w:rsidR="006F77D5" w:rsidRDefault="00680B49"/>
    <w:sectPr w:rsidR="006F77D5" w:rsidSect="008D3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933"/>
    <w:rsid w:val="00435482"/>
    <w:rsid w:val="005057B6"/>
    <w:rsid w:val="00680B49"/>
    <w:rsid w:val="008748B3"/>
    <w:rsid w:val="00876933"/>
    <w:rsid w:val="008D3506"/>
    <w:rsid w:val="00955328"/>
    <w:rsid w:val="00961790"/>
    <w:rsid w:val="00CC5C9F"/>
    <w:rsid w:val="00DB1CF6"/>
    <w:rsid w:val="00DC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3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6933"/>
    <w:pPr>
      <w:spacing w:before="100" w:after="100"/>
    </w:pPr>
    <w:rPr>
      <w:rFonts w:ascii="Arial Unicode MS" w:eastAsia="Arial Unicode MS"/>
    </w:rPr>
  </w:style>
  <w:style w:type="paragraph" w:styleId="BodyText">
    <w:name w:val="Body Text"/>
    <w:basedOn w:val="Normal"/>
    <w:link w:val="BodyTextChar"/>
    <w:rsid w:val="00876933"/>
    <w:rPr>
      <w:sz w:val="20"/>
      <w:szCs w:val="20"/>
    </w:rPr>
  </w:style>
  <w:style w:type="character" w:customStyle="1" w:styleId="BodyTextChar">
    <w:name w:val="Body Text Char"/>
    <w:basedOn w:val="DefaultParagraphFont"/>
    <w:link w:val="BodyText"/>
    <w:rsid w:val="0087693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eddie.franke</cp:lastModifiedBy>
  <cp:revision>6</cp:revision>
  <dcterms:created xsi:type="dcterms:W3CDTF">2012-08-28T13:23:00Z</dcterms:created>
  <dcterms:modified xsi:type="dcterms:W3CDTF">2012-08-29T00:51:00Z</dcterms:modified>
</cp:coreProperties>
</file>