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B1" w:rsidRDefault="009C60B1" w:rsidP="00177976">
      <w:pPr>
        <w:jc w:val="center"/>
        <w:rPr>
          <w:b/>
          <w:sz w:val="36"/>
          <w:szCs w:val="36"/>
          <w:u w:val="single"/>
        </w:rPr>
      </w:pPr>
      <w:r>
        <w:rPr>
          <w:b/>
          <w:sz w:val="36"/>
          <w:szCs w:val="36"/>
          <w:u w:val="single"/>
        </w:rPr>
        <w:t>Henderson  County Schools</w:t>
      </w:r>
    </w:p>
    <w:p w:rsidR="001846E9" w:rsidRDefault="00086146" w:rsidP="00177976">
      <w:pPr>
        <w:jc w:val="center"/>
        <w:rPr>
          <w:b/>
          <w:sz w:val="36"/>
          <w:szCs w:val="36"/>
          <w:u w:val="single"/>
        </w:rPr>
      </w:pPr>
      <w:r>
        <w:rPr>
          <w:b/>
          <w:sz w:val="36"/>
          <w:szCs w:val="36"/>
          <w:u w:val="single"/>
        </w:rPr>
        <w:t xml:space="preserve">District </w:t>
      </w:r>
      <w:r w:rsidR="00177976" w:rsidRPr="00177976">
        <w:rPr>
          <w:b/>
          <w:sz w:val="36"/>
          <w:szCs w:val="36"/>
          <w:u w:val="single"/>
        </w:rPr>
        <w:t>Title I</w:t>
      </w:r>
      <w:r w:rsidR="009C60B1">
        <w:rPr>
          <w:b/>
          <w:sz w:val="36"/>
          <w:szCs w:val="36"/>
          <w:u w:val="single"/>
        </w:rPr>
        <w:t>I</w:t>
      </w:r>
      <w:r w:rsidR="00177976" w:rsidRPr="00177976">
        <w:rPr>
          <w:b/>
          <w:sz w:val="36"/>
          <w:szCs w:val="36"/>
          <w:u w:val="single"/>
        </w:rPr>
        <w:t xml:space="preserve"> Action Plan for March 27, 2012 Monitoring Visit</w:t>
      </w:r>
    </w:p>
    <w:p w:rsidR="00177976" w:rsidRDefault="00177976" w:rsidP="00177976">
      <w:pPr>
        <w:jc w:val="center"/>
        <w:rPr>
          <w:b/>
          <w:sz w:val="36"/>
          <w:szCs w:val="36"/>
          <w:u w:val="single"/>
        </w:rPr>
      </w:pPr>
    </w:p>
    <w:tbl>
      <w:tblPr>
        <w:tblStyle w:val="TableGrid"/>
        <w:tblW w:w="13176" w:type="dxa"/>
        <w:tblLook w:val="04A0"/>
      </w:tblPr>
      <w:tblGrid>
        <w:gridCol w:w="6588"/>
        <w:gridCol w:w="6588"/>
      </w:tblGrid>
      <w:tr w:rsidR="00177976" w:rsidTr="00177976">
        <w:tc>
          <w:tcPr>
            <w:tcW w:w="6588" w:type="dxa"/>
          </w:tcPr>
          <w:p w:rsidR="00177976" w:rsidRDefault="00177976" w:rsidP="00177976">
            <w:pPr>
              <w:jc w:val="center"/>
              <w:rPr>
                <w:b/>
                <w:sz w:val="36"/>
                <w:szCs w:val="36"/>
                <w:u w:val="single"/>
              </w:rPr>
            </w:pPr>
            <w:r>
              <w:rPr>
                <w:b/>
                <w:sz w:val="36"/>
                <w:szCs w:val="36"/>
                <w:u w:val="single"/>
              </w:rPr>
              <w:t xml:space="preserve">Finding </w:t>
            </w:r>
          </w:p>
        </w:tc>
        <w:tc>
          <w:tcPr>
            <w:tcW w:w="6588" w:type="dxa"/>
          </w:tcPr>
          <w:p w:rsidR="00177976" w:rsidRDefault="00177976" w:rsidP="00177976">
            <w:pPr>
              <w:jc w:val="center"/>
              <w:rPr>
                <w:b/>
                <w:sz w:val="36"/>
                <w:szCs w:val="36"/>
                <w:u w:val="single"/>
              </w:rPr>
            </w:pPr>
            <w:r>
              <w:rPr>
                <w:b/>
                <w:sz w:val="36"/>
                <w:szCs w:val="36"/>
                <w:u w:val="single"/>
              </w:rPr>
              <w:t>Action Needed to Address Findings</w:t>
            </w:r>
          </w:p>
        </w:tc>
      </w:tr>
      <w:tr w:rsidR="00177976" w:rsidTr="00177976">
        <w:trPr>
          <w:trHeight w:val="1156"/>
        </w:trPr>
        <w:tc>
          <w:tcPr>
            <w:tcW w:w="6588" w:type="dxa"/>
          </w:tcPr>
          <w:p w:rsidR="00177976" w:rsidRPr="00177976" w:rsidRDefault="009C60B1" w:rsidP="00177976">
            <w:pPr>
              <w:rPr>
                <w:sz w:val="24"/>
                <w:szCs w:val="24"/>
              </w:rPr>
            </w:pPr>
            <w:r>
              <w:rPr>
                <w:sz w:val="24"/>
                <w:szCs w:val="24"/>
              </w:rPr>
              <w:t xml:space="preserve">The district did not notify all parents of their right to request the qualifications of their child’s teachers. </w:t>
            </w:r>
          </w:p>
        </w:tc>
        <w:tc>
          <w:tcPr>
            <w:tcW w:w="6588" w:type="dxa"/>
          </w:tcPr>
          <w:p w:rsidR="00177976" w:rsidRPr="00177976" w:rsidRDefault="009C60B1" w:rsidP="00177976">
            <w:pPr>
              <w:rPr>
                <w:sz w:val="24"/>
                <w:szCs w:val="24"/>
              </w:rPr>
            </w:pPr>
            <w:r>
              <w:rPr>
                <w:sz w:val="24"/>
                <w:szCs w:val="24"/>
              </w:rPr>
              <w:t>A letter was sent to all district parents to notify parents of their rights to request the qualifications of their child’s teacher.   Prior to the monitoring visit, this notification was on the district website homepage.  The letter was sent April 10, 2012.</w:t>
            </w:r>
          </w:p>
        </w:tc>
      </w:tr>
      <w:tr w:rsidR="00177976" w:rsidTr="00177976">
        <w:trPr>
          <w:trHeight w:val="1106"/>
        </w:trPr>
        <w:tc>
          <w:tcPr>
            <w:tcW w:w="6588" w:type="dxa"/>
          </w:tcPr>
          <w:p w:rsidR="00177976" w:rsidRPr="00177976" w:rsidRDefault="009C60B1" w:rsidP="00177976">
            <w:pPr>
              <w:rPr>
                <w:sz w:val="24"/>
                <w:szCs w:val="24"/>
              </w:rPr>
            </w:pPr>
            <w:r>
              <w:rPr>
                <w:sz w:val="24"/>
                <w:szCs w:val="24"/>
              </w:rPr>
              <w:t xml:space="preserve">The private school allocation did not match the MUNIS budget. </w:t>
            </w:r>
          </w:p>
        </w:tc>
        <w:tc>
          <w:tcPr>
            <w:tcW w:w="6588" w:type="dxa"/>
          </w:tcPr>
          <w:p w:rsidR="009C60B1" w:rsidRDefault="009C60B1" w:rsidP="009C60B1">
            <w:r>
              <w:rPr>
                <w:sz w:val="24"/>
                <w:szCs w:val="24"/>
              </w:rPr>
              <w:t xml:space="preserve">The MUNIS budget now reflects the correct private school allocation.  The private school Title II allocation was recalculated and  the new amount was communicated  to the private school on 4/4/12.  A new Teacher Quality budget was entered into the  </w:t>
            </w:r>
            <w:hyperlink r:id="rId4" w:history="1">
              <w:r>
                <w:rPr>
                  <w:rStyle w:val="Hyperlink"/>
                </w:rPr>
                <w:t>http://otl.education.ky.gov/fmi/iwp/cgi?-db=Teacher_Quality_Program_Budget&amp;-loadframes</w:t>
              </w:r>
            </w:hyperlink>
          </w:p>
          <w:p w:rsidR="00177976" w:rsidRPr="00177976" w:rsidRDefault="009C60B1" w:rsidP="00177976">
            <w:pPr>
              <w:rPr>
                <w:sz w:val="24"/>
                <w:szCs w:val="24"/>
              </w:rPr>
            </w:pPr>
            <w:r>
              <w:rPr>
                <w:sz w:val="24"/>
                <w:szCs w:val="24"/>
              </w:rPr>
              <w:t xml:space="preserve">on  4/4/12.   The district finance department received notification of the </w:t>
            </w:r>
            <w:r w:rsidR="002746BB">
              <w:rPr>
                <w:sz w:val="24"/>
                <w:szCs w:val="24"/>
              </w:rPr>
              <w:t>change in private school allocation on 4/4/12.</w:t>
            </w:r>
          </w:p>
        </w:tc>
      </w:tr>
      <w:tr w:rsidR="00177976" w:rsidTr="00177976">
        <w:trPr>
          <w:trHeight w:val="1156"/>
        </w:trPr>
        <w:tc>
          <w:tcPr>
            <w:tcW w:w="6588" w:type="dxa"/>
          </w:tcPr>
          <w:p w:rsidR="00177976" w:rsidRPr="00086146" w:rsidRDefault="00177976" w:rsidP="00086146">
            <w:pPr>
              <w:rPr>
                <w:sz w:val="24"/>
                <w:szCs w:val="24"/>
              </w:rPr>
            </w:pPr>
          </w:p>
        </w:tc>
        <w:tc>
          <w:tcPr>
            <w:tcW w:w="6588" w:type="dxa"/>
          </w:tcPr>
          <w:p w:rsidR="00177976" w:rsidRPr="00086146" w:rsidRDefault="00177976" w:rsidP="00086146">
            <w:pPr>
              <w:rPr>
                <w:sz w:val="24"/>
                <w:szCs w:val="24"/>
              </w:rPr>
            </w:pPr>
          </w:p>
        </w:tc>
      </w:tr>
      <w:tr w:rsidR="00177976" w:rsidTr="00177976">
        <w:trPr>
          <w:trHeight w:val="1106"/>
        </w:trPr>
        <w:tc>
          <w:tcPr>
            <w:tcW w:w="6588" w:type="dxa"/>
          </w:tcPr>
          <w:p w:rsidR="00177976" w:rsidRDefault="00177976" w:rsidP="00177976">
            <w:pPr>
              <w:jc w:val="center"/>
              <w:rPr>
                <w:b/>
                <w:sz w:val="28"/>
                <w:szCs w:val="28"/>
                <w:u w:val="single"/>
              </w:rPr>
            </w:pPr>
          </w:p>
        </w:tc>
        <w:tc>
          <w:tcPr>
            <w:tcW w:w="6588" w:type="dxa"/>
          </w:tcPr>
          <w:p w:rsidR="00177976" w:rsidRDefault="00177976" w:rsidP="00177976">
            <w:pPr>
              <w:jc w:val="center"/>
              <w:rPr>
                <w:b/>
                <w:sz w:val="28"/>
                <w:szCs w:val="28"/>
                <w:u w:val="single"/>
              </w:rPr>
            </w:pPr>
          </w:p>
        </w:tc>
      </w:tr>
    </w:tbl>
    <w:p w:rsidR="00177976" w:rsidRPr="00177976" w:rsidRDefault="00177976" w:rsidP="00177976">
      <w:pPr>
        <w:jc w:val="center"/>
        <w:rPr>
          <w:b/>
          <w:sz w:val="28"/>
          <w:szCs w:val="28"/>
          <w:u w:val="single"/>
        </w:rPr>
      </w:pPr>
    </w:p>
    <w:sectPr w:rsidR="00177976" w:rsidRPr="00177976" w:rsidSect="00177976">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177976"/>
    <w:rsid w:val="00012017"/>
    <w:rsid w:val="000156A1"/>
    <w:rsid w:val="00086146"/>
    <w:rsid w:val="00177976"/>
    <w:rsid w:val="001846E9"/>
    <w:rsid w:val="00227D08"/>
    <w:rsid w:val="002746BB"/>
    <w:rsid w:val="002F6D70"/>
    <w:rsid w:val="006F5046"/>
    <w:rsid w:val="00764097"/>
    <w:rsid w:val="007E19E6"/>
    <w:rsid w:val="00894ADA"/>
    <w:rsid w:val="009C36D1"/>
    <w:rsid w:val="009C60B1"/>
    <w:rsid w:val="00B42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C60B1"/>
    <w:rPr>
      <w:color w:val="0000FF"/>
      <w:u w:val="single"/>
    </w:rPr>
  </w:style>
</w:styles>
</file>

<file path=word/webSettings.xml><?xml version="1.0" encoding="utf-8"?>
<w:webSettings xmlns:r="http://schemas.openxmlformats.org/officeDocument/2006/relationships" xmlns:w="http://schemas.openxmlformats.org/wordprocessingml/2006/main">
  <w:divs>
    <w:div w:id="196040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tl.education.ky.gov/fmi/iwp/cgi?-db=Teacher_Quality_Program_Budget&amp;-loadfr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Henderson County Schools</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County Schools</dc:creator>
  <cp:lastModifiedBy>Henderson County Schools</cp:lastModifiedBy>
  <cp:revision>2</cp:revision>
  <cp:lastPrinted>2012-05-16T02:46:00Z</cp:lastPrinted>
  <dcterms:created xsi:type="dcterms:W3CDTF">2012-05-16T12:55:00Z</dcterms:created>
  <dcterms:modified xsi:type="dcterms:W3CDTF">2012-05-16T12:55:00Z</dcterms:modified>
</cp:coreProperties>
</file>