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B5" w:rsidRDefault="00E957B5" w:rsidP="00E957B5">
      <w:pPr>
        <w:rPr>
          <w:b/>
          <w:u w:val="single"/>
        </w:rPr>
      </w:pPr>
      <w:r>
        <w:rPr>
          <w:b/>
          <w:u w:val="single"/>
        </w:rPr>
        <w:t xml:space="preserve">Literacy First Data Fall 2011 to </w:t>
      </w:r>
      <w:proofErr w:type="gramStart"/>
      <w:r>
        <w:rPr>
          <w:b/>
          <w:u w:val="single"/>
        </w:rPr>
        <w:t>Winter</w:t>
      </w:r>
      <w:proofErr w:type="gramEnd"/>
      <w:r>
        <w:rPr>
          <w:b/>
          <w:u w:val="single"/>
        </w:rPr>
        <w:t xml:space="preserve"> 2011</w:t>
      </w:r>
      <w:bookmarkStart w:id="0" w:name="_GoBack"/>
      <w:bookmarkEnd w:id="0"/>
    </w:p>
    <w:p w:rsidR="00E957B5" w:rsidRDefault="00E957B5" w:rsidP="00E957B5">
      <w:pPr>
        <w:rPr>
          <w:b/>
          <w:u w:val="single"/>
        </w:rPr>
      </w:pPr>
    </w:p>
    <w:p w:rsidR="00E957B5" w:rsidRPr="005E3A24" w:rsidRDefault="00E957B5" w:rsidP="00E957B5">
      <w:pPr>
        <w:rPr>
          <w:b/>
          <w:u w:val="single"/>
        </w:rPr>
      </w:pPr>
      <w:r w:rsidRPr="005E3A24">
        <w:rPr>
          <w:b/>
          <w:u w:val="single"/>
        </w:rPr>
        <w:t>PAST K-2</w:t>
      </w:r>
    </w:p>
    <w:p w:rsidR="00E957B5" w:rsidRPr="005E3A24" w:rsidRDefault="00E957B5" w:rsidP="00E957B5">
      <w:r w:rsidRPr="005E3A24">
        <w:t>The PAST is a test of phonological awareness.  It is the ability to hear and manipulat</w:t>
      </w:r>
      <w:r>
        <w:t>e sound parts in words</w:t>
      </w:r>
    </w:p>
    <w:p w:rsidR="00E957B5" w:rsidRPr="005E3A24" w:rsidRDefault="00E957B5" w:rsidP="00E957B5"/>
    <w:p w:rsidR="00E957B5" w:rsidRPr="005E3A24" w:rsidRDefault="00E957B5" w:rsidP="00E957B5">
      <w:r w:rsidRPr="005E3A24">
        <w:t>These are the benchmarks used to determine if a student is on grade level:</w:t>
      </w:r>
    </w:p>
    <w:p w:rsidR="00E957B5" w:rsidRPr="005E3A24" w:rsidRDefault="00E957B5" w:rsidP="00E957B5">
      <w:r w:rsidRPr="005E3A24">
        <w:t>Grade K-Pre-K skills and 4/6 of K skills</w:t>
      </w:r>
    </w:p>
    <w:p w:rsidR="00E957B5" w:rsidRPr="005E3A24" w:rsidRDefault="00E957B5" w:rsidP="00E957B5">
      <w:r w:rsidRPr="005E3A24">
        <w:t>Grade 1-Pre-K and K skills and ¾ of 1</w:t>
      </w:r>
      <w:r w:rsidRPr="005E3A24">
        <w:rPr>
          <w:vertAlign w:val="superscript"/>
        </w:rPr>
        <w:t>st</w:t>
      </w:r>
      <w:r w:rsidRPr="005E3A24">
        <w:t xml:space="preserve"> skills</w:t>
      </w:r>
    </w:p>
    <w:p w:rsidR="00E957B5" w:rsidRPr="005E3A24" w:rsidRDefault="00E957B5" w:rsidP="00E957B5">
      <w:r w:rsidRPr="005E3A24">
        <w:t>Grade 2-All PA</w:t>
      </w:r>
      <w:r>
        <w:t>ST</w:t>
      </w:r>
    </w:p>
    <w:p w:rsidR="00E957B5" w:rsidRPr="005E3A24" w:rsidRDefault="00E957B5" w:rsidP="00E957B5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57B5" w:rsidRPr="005E3A24" w:rsidTr="00E957B5">
        <w:tc>
          <w:tcPr>
            <w:tcW w:w="3192" w:type="dxa"/>
          </w:tcPr>
          <w:p w:rsidR="00E957B5" w:rsidRPr="005E3A24" w:rsidRDefault="00E957B5" w:rsidP="001430BF">
            <w:pPr>
              <w:rPr>
                <w:b/>
              </w:rPr>
            </w:pPr>
            <w:r w:rsidRPr="005E3A24">
              <w:rPr>
                <w:b/>
              </w:rPr>
              <w:t>Grade Level</w:t>
            </w:r>
          </w:p>
        </w:tc>
        <w:tc>
          <w:tcPr>
            <w:tcW w:w="3192" w:type="dxa"/>
          </w:tcPr>
          <w:p w:rsidR="00E957B5" w:rsidRPr="005E3A24" w:rsidRDefault="00E957B5" w:rsidP="001430BF">
            <w:pPr>
              <w:rPr>
                <w:b/>
              </w:rPr>
            </w:pPr>
            <w:r>
              <w:rPr>
                <w:b/>
              </w:rPr>
              <w:t>August -Fall 11</w:t>
            </w:r>
          </w:p>
        </w:tc>
        <w:tc>
          <w:tcPr>
            <w:tcW w:w="3192" w:type="dxa"/>
          </w:tcPr>
          <w:p w:rsidR="00E957B5" w:rsidRPr="005E3A24" w:rsidRDefault="00E957B5" w:rsidP="00E957B5">
            <w:pPr>
              <w:rPr>
                <w:b/>
              </w:rPr>
            </w:pPr>
            <w:r>
              <w:rPr>
                <w:b/>
              </w:rPr>
              <w:t>Dec. Winter</w:t>
            </w:r>
            <w:r w:rsidRPr="005E3A24">
              <w:rPr>
                <w:b/>
              </w:rPr>
              <w:t xml:space="preserve"> 11</w:t>
            </w:r>
          </w:p>
        </w:tc>
      </w:tr>
      <w:tr w:rsidR="00E957B5" w:rsidRPr="005E3A24" w:rsidTr="00E957B5">
        <w:tc>
          <w:tcPr>
            <w:tcW w:w="3192" w:type="dxa"/>
          </w:tcPr>
          <w:p w:rsidR="00E957B5" w:rsidRPr="005E3A24" w:rsidRDefault="00216AE6" w:rsidP="001430BF">
            <w:r>
              <w:t>K</w:t>
            </w:r>
          </w:p>
        </w:tc>
        <w:tc>
          <w:tcPr>
            <w:tcW w:w="3192" w:type="dxa"/>
          </w:tcPr>
          <w:p w:rsidR="00E957B5" w:rsidRPr="001068F5" w:rsidRDefault="00E957B5" w:rsidP="00590561">
            <w:r w:rsidRPr="001068F5">
              <w:t>33/145</w:t>
            </w:r>
            <w:r>
              <w:t xml:space="preserve">                       </w:t>
            </w:r>
            <w:r w:rsidRPr="001068F5">
              <w:t>23%</w:t>
            </w:r>
          </w:p>
        </w:tc>
        <w:tc>
          <w:tcPr>
            <w:tcW w:w="3192" w:type="dxa"/>
          </w:tcPr>
          <w:p w:rsidR="00E957B5" w:rsidRPr="001068F5" w:rsidRDefault="00E957B5" w:rsidP="00590561">
            <w:r w:rsidRPr="001068F5">
              <w:t>133/152</w:t>
            </w:r>
            <w:r>
              <w:t xml:space="preserve">                    </w:t>
            </w:r>
            <w:r w:rsidRPr="001068F5">
              <w:t>88%</w:t>
            </w:r>
          </w:p>
        </w:tc>
      </w:tr>
      <w:tr w:rsidR="00E957B5" w:rsidRPr="005E3A24" w:rsidTr="00216AE6">
        <w:trPr>
          <w:trHeight w:val="332"/>
        </w:trPr>
        <w:tc>
          <w:tcPr>
            <w:tcW w:w="3192" w:type="dxa"/>
          </w:tcPr>
          <w:p w:rsidR="00E957B5" w:rsidRPr="005E3A24" w:rsidRDefault="00216AE6" w:rsidP="001430BF">
            <w:r>
              <w:t>1st</w:t>
            </w:r>
          </w:p>
        </w:tc>
        <w:tc>
          <w:tcPr>
            <w:tcW w:w="3192" w:type="dxa"/>
          </w:tcPr>
          <w:p w:rsidR="00E957B5" w:rsidRPr="000454F3" w:rsidRDefault="00E957B5" w:rsidP="00224DEC">
            <w:r w:rsidRPr="000454F3">
              <w:t>78/125</w:t>
            </w:r>
            <w:r>
              <w:t xml:space="preserve">                       </w:t>
            </w:r>
            <w:r w:rsidRPr="000454F3">
              <w:t>62%</w:t>
            </w:r>
          </w:p>
        </w:tc>
        <w:tc>
          <w:tcPr>
            <w:tcW w:w="3192" w:type="dxa"/>
          </w:tcPr>
          <w:p w:rsidR="00E957B5" w:rsidRPr="000454F3" w:rsidRDefault="00E957B5" w:rsidP="00224DEC">
            <w:r w:rsidRPr="000454F3">
              <w:t>112/129</w:t>
            </w:r>
            <w:r>
              <w:t xml:space="preserve">                    </w:t>
            </w:r>
            <w:r w:rsidRPr="000454F3">
              <w:t>87%</w:t>
            </w:r>
          </w:p>
        </w:tc>
      </w:tr>
      <w:tr w:rsidR="00E957B5" w:rsidRPr="005E3A24" w:rsidTr="00E957B5">
        <w:tc>
          <w:tcPr>
            <w:tcW w:w="3192" w:type="dxa"/>
          </w:tcPr>
          <w:p w:rsidR="00E957B5" w:rsidRPr="005E3A24" w:rsidRDefault="00216AE6" w:rsidP="001430BF">
            <w:r>
              <w:t>2nd</w:t>
            </w:r>
          </w:p>
        </w:tc>
        <w:tc>
          <w:tcPr>
            <w:tcW w:w="3192" w:type="dxa"/>
          </w:tcPr>
          <w:p w:rsidR="00E957B5" w:rsidRPr="003F4B3C" w:rsidRDefault="00E957B5" w:rsidP="000647D4">
            <w:r w:rsidRPr="003F4B3C">
              <w:t>120/122</w:t>
            </w:r>
            <w:r>
              <w:t xml:space="preserve">                     </w:t>
            </w:r>
            <w:r w:rsidRPr="003F4B3C">
              <w:t>98%</w:t>
            </w:r>
          </w:p>
        </w:tc>
        <w:tc>
          <w:tcPr>
            <w:tcW w:w="3192" w:type="dxa"/>
          </w:tcPr>
          <w:p w:rsidR="00E957B5" w:rsidRPr="003F4B3C" w:rsidRDefault="00E957B5" w:rsidP="000647D4">
            <w:r w:rsidRPr="003F4B3C">
              <w:t>125/125</w:t>
            </w:r>
            <w:r>
              <w:t xml:space="preserve">                   </w:t>
            </w:r>
            <w:r w:rsidRPr="003F4B3C">
              <w:t>100%</w:t>
            </w:r>
          </w:p>
        </w:tc>
      </w:tr>
    </w:tbl>
    <w:p w:rsidR="00E957B5" w:rsidRDefault="00E957B5"/>
    <w:p w:rsidR="00AE1335" w:rsidRDefault="00AE1335"/>
    <w:p w:rsidR="00AE1335" w:rsidRPr="00AE1335" w:rsidRDefault="00AE1335" w:rsidP="00AE1335">
      <w:pPr>
        <w:rPr>
          <w:b/>
          <w:u w:val="single"/>
        </w:rPr>
      </w:pPr>
      <w:r w:rsidRPr="00AE1335">
        <w:rPr>
          <w:b/>
          <w:u w:val="single"/>
        </w:rPr>
        <w:t>Phonics K-5</w:t>
      </w:r>
    </w:p>
    <w:p w:rsidR="00AE1335" w:rsidRPr="00AE1335" w:rsidRDefault="00AE1335" w:rsidP="00AE1335">
      <w:pPr>
        <w:rPr>
          <w:u w:val="single"/>
        </w:rPr>
      </w:pPr>
    </w:p>
    <w:p w:rsidR="00AE1335" w:rsidRPr="00AE1335" w:rsidRDefault="00AE1335" w:rsidP="00AE1335">
      <w:r w:rsidRPr="00AE1335">
        <w:t>Students should master the entire phonics continuum by the end of 2</w:t>
      </w:r>
      <w:r w:rsidRPr="00AE1335">
        <w:rPr>
          <w:vertAlign w:val="superscript"/>
        </w:rPr>
        <w:t>nd</w:t>
      </w:r>
      <w:r w:rsidRPr="00AE1335">
        <w:t xml:space="preserve"> grade.</w:t>
      </w:r>
    </w:p>
    <w:p w:rsidR="00AE1335" w:rsidRPr="00AE1335" w:rsidRDefault="00AE1335" w:rsidP="00AE1335">
      <w:r w:rsidRPr="00AE1335">
        <w:t>These are the benchmarks used to determine if a student is on grade level:</w:t>
      </w:r>
    </w:p>
    <w:p w:rsidR="00AE1335" w:rsidRPr="00AE1335" w:rsidRDefault="00AE1335" w:rsidP="00AE1335">
      <w:r w:rsidRPr="00AE1335">
        <w:t>Grade K-4/6 of K skills</w:t>
      </w:r>
    </w:p>
    <w:p w:rsidR="00AE1335" w:rsidRPr="00AE1335" w:rsidRDefault="00AE1335" w:rsidP="00AE1335">
      <w:r w:rsidRPr="00AE1335">
        <w:t>Grade 1</w:t>
      </w:r>
      <w:r w:rsidRPr="00AE1335">
        <w:rPr>
          <w:vertAlign w:val="superscript"/>
        </w:rPr>
        <w:t xml:space="preserve">- </w:t>
      </w:r>
      <w:r w:rsidRPr="00AE1335">
        <w:t>K skills and 7/10 of 1</w:t>
      </w:r>
      <w:r w:rsidRPr="00AE1335">
        <w:rPr>
          <w:vertAlign w:val="superscript"/>
        </w:rPr>
        <w:t>st</w:t>
      </w:r>
      <w:r w:rsidRPr="00AE1335">
        <w:t xml:space="preserve"> skills</w:t>
      </w:r>
    </w:p>
    <w:p w:rsidR="00AE1335" w:rsidRPr="00AE1335" w:rsidRDefault="00AE1335" w:rsidP="00AE1335">
      <w:r w:rsidRPr="00AE1335">
        <w:t>Grade 2- K skills, 1</w:t>
      </w:r>
      <w:r w:rsidRPr="00AE1335">
        <w:rPr>
          <w:vertAlign w:val="superscript"/>
        </w:rPr>
        <w:t>st</w:t>
      </w:r>
      <w:r w:rsidRPr="00AE1335">
        <w:t xml:space="preserve"> skills, and 4/6 2</w:t>
      </w:r>
      <w:r w:rsidRPr="00AE1335">
        <w:rPr>
          <w:vertAlign w:val="superscript"/>
        </w:rPr>
        <w:t>nd</w:t>
      </w:r>
      <w:r w:rsidRPr="00AE1335">
        <w:t xml:space="preserve"> skills</w:t>
      </w:r>
    </w:p>
    <w:p w:rsidR="00AE1335" w:rsidRPr="00AE1335" w:rsidRDefault="00AE1335" w:rsidP="00AE1335"/>
    <w:p w:rsidR="00AE1335" w:rsidRPr="00AE1335" w:rsidRDefault="00AE1335" w:rsidP="00AE1335">
      <w:pPr>
        <w:rPr>
          <w:b/>
        </w:rPr>
      </w:pPr>
      <w:r w:rsidRPr="00AE1335">
        <w:rPr>
          <w:b/>
        </w:rPr>
        <w:t xml:space="preserve">Number of students meeting benchmarks in Grades K-5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546"/>
        <w:gridCol w:w="3474"/>
      </w:tblGrid>
      <w:tr w:rsidR="00AE1335" w:rsidRPr="00AE1335" w:rsidTr="001430BF">
        <w:tc>
          <w:tcPr>
            <w:tcW w:w="2610" w:type="dxa"/>
          </w:tcPr>
          <w:p w:rsidR="00AE1335" w:rsidRPr="00AE1335" w:rsidRDefault="00AE1335" w:rsidP="00AE1335">
            <w:pPr>
              <w:rPr>
                <w:b/>
              </w:rPr>
            </w:pPr>
            <w:r w:rsidRPr="00AE1335">
              <w:rPr>
                <w:b/>
              </w:rPr>
              <w:t>Grade</w:t>
            </w:r>
          </w:p>
        </w:tc>
        <w:tc>
          <w:tcPr>
            <w:tcW w:w="3546" w:type="dxa"/>
          </w:tcPr>
          <w:p w:rsidR="00AE1335" w:rsidRPr="00AE1335" w:rsidRDefault="00AE1335" w:rsidP="00AE1335">
            <w:pPr>
              <w:rPr>
                <w:b/>
              </w:rPr>
            </w:pPr>
            <w:r w:rsidRPr="00AE1335">
              <w:rPr>
                <w:b/>
              </w:rPr>
              <w:t>August</w:t>
            </w:r>
            <w:r>
              <w:rPr>
                <w:b/>
              </w:rPr>
              <w:t xml:space="preserve">   Fall</w:t>
            </w:r>
            <w:r w:rsidRPr="00AE1335">
              <w:rPr>
                <w:b/>
              </w:rPr>
              <w:t xml:space="preserve">   201</w:t>
            </w:r>
            <w:r>
              <w:rPr>
                <w:b/>
              </w:rPr>
              <w:t>1</w:t>
            </w:r>
          </w:p>
        </w:tc>
        <w:tc>
          <w:tcPr>
            <w:tcW w:w="3474" w:type="dxa"/>
          </w:tcPr>
          <w:p w:rsidR="00AE1335" w:rsidRPr="00AE1335" w:rsidRDefault="00AE1335" w:rsidP="00AE1335">
            <w:pPr>
              <w:rPr>
                <w:b/>
              </w:rPr>
            </w:pPr>
            <w:r>
              <w:rPr>
                <w:b/>
              </w:rPr>
              <w:t>Dec. Winter</w:t>
            </w:r>
            <w:r w:rsidRPr="00AE1335">
              <w:rPr>
                <w:b/>
              </w:rPr>
              <w:t xml:space="preserve"> 2011</w:t>
            </w:r>
          </w:p>
        </w:tc>
      </w:tr>
      <w:tr w:rsidR="00AE1335" w:rsidRPr="00AE1335" w:rsidTr="001430BF">
        <w:tc>
          <w:tcPr>
            <w:tcW w:w="2610" w:type="dxa"/>
          </w:tcPr>
          <w:p w:rsidR="00AE1335" w:rsidRPr="00AE1335" w:rsidRDefault="00AE1335" w:rsidP="00AE1335">
            <w:r w:rsidRPr="00AE1335">
              <w:t xml:space="preserve">K  </w:t>
            </w:r>
          </w:p>
        </w:tc>
        <w:tc>
          <w:tcPr>
            <w:tcW w:w="3546" w:type="dxa"/>
          </w:tcPr>
          <w:p w:rsidR="00AE1335" w:rsidRPr="006F4C5A" w:rsidRDefault="00AE1335" w:rsidP="00CF6AEC">
            <w:r w:rsidRPr="006F4C5A">
              <w:t>13/145</w:t>
            </w:r>
            <w:r>
              <w:t xml:space="preserve">                              </w:t>
            </w:r>
            <w:r w:rsidRPr="006F4C5A">
              <w:t>9%</w:t>
            </w:r>
          </w:p>
        </w:tc>
        <w:tc>
          <w:tcPr>
            <w:tcW w:w="3474" w:type="dxa"/>
          </w:tcPr>
          <w:p w:rsidR="00AE1335" w:rsidRPr="006F4C5A" w:rsidRDefault="00AE1335" w:rsidP="00CF6AEC">
            <w:r w:rsidRPr="006F4C5A">
              <w:t>119/152</w:t>
            </w:r>
            <w:r>
              <w:t xml:space="preserve">                         </w:t>
            </w:r>
            <w:r w:rsidRPr="006F4C5A">
              <w:t>78%</w:t>
            </w:r>
          </w:p>
        </w:tc>
      </w:tr>
      <w:tr w:rsidR="00AE1335" w:rsidRPr="00AE1335" w:rsidTr="001430BF">
        <w:tc>
          <w:tcPr>
            <w:tcW w:w="2610" w:type="dxa"/>
          </w:tcPr>
          <w:p w:rsidR="00AE1335" w:rsidRPr="00AE1335" w:rsidRDefault="00AE1335" w:rsidP="00AE1335">
            <w:r w:rsidRPr="00AE1335">
              <w:t>1st</w:t>
            </w:r>
          </w:p>
        </w:tc>
        <w:tc>
          <w:tcPr>
            <w:tcW w:w="3546" w:type="dxa"/>
          </w:tcPr>
          <w:p w:rsidR="00AE1335" w:rsidRPr="009F3425" w:rsidRDefault="00AE1335" w:rsidP="00A04E72">
            <w:r w:rsidRPr="009F3425">
              <w:t>22/125</w:t>
            </w:r>
            <w:r>
              <w:t xml:space="preserve">                             </w:t>
            </w:r>
            <w:r w:rsidRPr="009F3425">
              <w:t>18%</w:t>
            </w:r>
          </w:p>
        </w:tc>
        <w:tc>
          <w:tcPr>
            <w:tcW w:w="3474" w:type="dxa"/>
          </w:tcPr>
          <w:p w:rsidR="00AE1335" w:rsidRPr="009F3425" w:rsidRDefault="00AE1335" w:rsidP="00A04E72">
            <w:r w:rsidRPr="009F3425">
              <w:t>77/129</w:t>
            </w:r>
            <w:r>
              <w:t xml:space="preserve">                           </w:t>
            </w:r>
            <w:r w:rsidRPr="009F3425">
              <w:t>60%</w:t>
            </w:r>
          </w:p>
        </w:tc>
      </w:tr>
      <w:tr w:rsidR="00AE1335" w:rsidRPr="00AE1335" w:rsidTr="001430BF">
        <w:tc>
          <w:tcPr>
            <w:tcW w:w="2610" w:type="dxa"/>
          </w:tcPr>
          <w:p w:rsidR="00AE1335" w:rsidRPr="00AE1335" w:rsidRDefault="00AE1335" w:rsidP="00AE1335">
            <w:r w:rsidRPr="00AE1335">
              <w:t>2nd</w:t>
            </w:r>
          </w:p>
        </w:tc>
        <w:tc>
          <w:tcPr>
            <w:tcW w:w="3546" w:type="dxa"/>
          </w:tcPr>
          <w:p w:rsidR="00AE1335" w:rsidRPr="005A7077" w:rsidRDefault="00AE1335" w:rsidP="006D1754">
            <w:r w:rsidRPr="005A7077">
              <w:t>25/122</w:t>
            </w:r>
            <w:r>
              <w:t xml:space="preserve">                             </w:t>
            </w:r>
            <w:r w:rsidRPr="005A7077">
              <w:t>20%</w:t>
            </w:r>
          </w:p>
        </w:tc>
        <w:tc>
          <w:tcPr>
            <w:tcW w:w="3474" w:type="dxa"/>
          </w:tcPr>
          <w:p w:rsidR="00AE1335" w:rsidRPr="005A7077" w:rsidRDefault="00AE1335" w:rsidP="006D1754">
            <w:r w:rsidRPr="005A7077">
              <w:t>56/125</w:t>
            </w:r>
            <w:r>
              <w:t xml:space="preserve">                           </w:t>
            </w:r>
            <w:r w:rsidRPr="005A7077">
              <w:t>45%</w:t>
            </w:r>
          </w:p>
        </w:tc>
      </w:tr>
      <w:tr w:rsidR="00AE1335" w:rsidRPr="00AE1335" w:rsidTr="001430BF">
        <w:tc>
          <w:tcPr>
            <w:tcW w:w="2610" w:type="dxa"/>
          </w:tcPr>
          <w:p w:rsidR="00AE1335" w:rsidRPr="00AE1335" w:rsidRDefault="00AE1335" w:rsidP="00AE1335">
            <w:r w:rsidRPr="00AE1335">
              <w:t>3rd</w:t>
            </w:r>
          </w:p>
        </w:tc>
        <w:tc>
          <w:tcPr>
            <w:tcW w:w="3546" w:type="dxa"/>
          </w:tcPr>
          <w:p w:rsidR="00AE1335" w:rsidRPr="00DD017A" w:rsidRDefault="00AE1335" w:rsidP="00DF01A0">
            <w:r w:rsidRPr="00DD017A">
              <w:t>101/119</w:t>
            </w:r>
            <w:r>
              <w:t xml:space="preserve">                 </w:t>
            </w:r>
            <w:r>
              <w:t xml:space="preserve">      </w:t>
            </w:r>
            <w:r>
              <w:t xml:space="preserve">    </w:t>
            </w:r>
            <w:r w:rsidRPr="00DD017A">
              <w:t>85%</w:t>
            </w:r>
          </w:p>
        </w:tc>
        <w:tc>
          <w:tcPr>
            <w:tcW w:w="3474" w:type="dxa"/>
          </w:tcPr>
          <w:p w:rsidR="00AE1335" w:rsidRPr="00DD017A" w:rsidRDefault="00AE1335" w:rsidP="00DF01A0">
            <w:r w:rsidRPr="00DD017A">
              <w:t>110/122</w:t>
            </w:r>
            <w:r>
              <w:t xml:space="preserve">                    </w:t>
            </w:r>
            <w:r>
              <w:t xml:space="preserve">     </w:t>
            </w:r>
            <w:r w:rsidRPr="00DD017A">
              <w:t>90%</w:t>
            </w:r>
          </w:p>
        </w:tc>
      </w:tr>
      <w:tr w:rsidR="00AE1335" w:rsidRPr="00AE1335" w:rsidTr="001430BF">
        <w:tc>
          <w:tcPr>
            <w:tcW w:w="2610" w:type="dxa"/>
          </w:tcPr>
          <w:p w:rsidR="00AE1335" w:rsidRPr="00AE1335" w:rsidRDefault="00AE1335" w:rsidP="00AE1335">
            <w:r w:rsidRPr="00AE1335">
              <w:t>4th</w:t>
            </w:r>
          </w:p>
        </w:tc>
        <w:tc>
          <w:tcPr>
            <w:tcW w:w="3546" w:type="dxa"/>
          </w:tcPr>
          <w:p w:rsidR="00AE1335" w:rsidRPr="00A42F03" w:rsidRDefault="00AE1335" w:rsidP="00506765">
            <w:r w:rsidRPr="00A42F03">
              <w:t>95/116</w:t>
            </w:r>
            <w:r>
              <w:t xml:space="preserve">                             </w:t>
            </w:r>
            <w:r w:rsidRPr="00A42F03">
              <w:t>82%</w:t>
            </w:r>
          </w:p>
        </w:tc>
        <w:tc>
          <w:tcPr>
            <w:tcW w:w="3474" w:type="dxa"/>
          </w:tcPr>
          <w:p w:rsidR="00AE1335" w:rsidRPr="00A42F03" w:rsidRDefault="00AE1335" w:rsidP="00506765">
            <w:r w:rsidRPr="00A42F03">
              <w:t>97/110</w:t>
            </w:r>
            <w:r>
              <w:t xml:space="preserve">                           </w:t>
            </w:r>
            <w:r w:rsidRPr="00A42F03">
              <w:t>88%</w:t>
            </w:r>
          </w:p>
        </w:tc>
      </w:tr>
      <w:tr w:rsidR="00AE1335" w:rsidRPr="00AE1335" w:rsidTr="001430BF">
        <w:tc>
          <w:tcPr>
            <w:tcW w:w="2610" w:type="dxa"/>
          </w:tcPr>
          <w:p w:rsidR="00AE1335" w:rsidRPr="00AE1335" w:rsidRDefault="00AE1335" w:rsidP="00AE1335">
            <w:r w:rsidRPr="00AE1335">
              <w:t>5th</w:t>
            </w:r>
          </w:p>
        </w:tc>
        <w:tc>
          <w:tcPr>
            <w:tcW w:w="3546" w:type="dxa"/>
          </w:tcPr>
          <w:p w:rsidR="00AE1335" w:rsidRPr="00AD399C" w:rsidRDefault="00AE1335" w:rsidP="00446C07">
            <w:r w:rsidRPr="00AD399C">
              <w:t>106/120</w:t>
            </w:r>
            <w:r>
              <w:t xml:space="preserve">                           </w:t>
            </w:r>
            <w:r w:rsidRPr="00AD399C">
              <w:t>88%</w:t>
            </w:r>
          </w:p>
        </w:tc>
        <w:tc>
          <w:tcPr>
            <w:tcW w:w="3474" w:type="dxa"/>
          </w:tcPr>
          <w:p w:rsidR="00AE1335" w:rsidRPr="00AD399C" w:rsidRDefault="00AE1335" w:rsidP="00446C07">
            <w:r w:rsidRPr="00AD399C">
              <w:t>116/123</w:t>
            </w:r>
            <w:r>
              <w:t xml:space="preserve">                         </w:t>
            </w:r>
            <w:r w:rsidRPr="00AD399C">
              <w:t>94%</w:t>
            </w:r>
          </w:p>
        </w:tc>
      </w:tr>
    </w:tbl>
    <w:p w:rsidR="00AE1335" w:rsidRDefault="00AE1335"/>
    <w:p w:rsidR="00CC4053" w:rsidRDefault="00CC4053"/>
    <w:p w:rsidR="00AE1335" w:rsidRPr="00216AE6" w:rsidRDefault="00216AE6">
      <w:pPr>
        <w:rPr>
          <w:b/>
        </w:rPr>
      </w:pPr>
      <w:r w:rsidRPr="00216AE6">
        <w:rPr>
          <w:b/>
        </w:rPr>
        <w:t>Fluency Tested in grades 2-5</w:t>
      </w:r>
      <w:r w:rsidR="00CC4053">
        <w:rPr>
          <w:b/>
        </w:rPr>
        <w:t xml:space="preserve">   Benchmark is at least 50% at that grade level</w:t>
      </w:r>
    </w:p>
    <w:tbl>
      <w:tblPr>
        <w:tblStyle w:val="TableGrid"/>
        <w:tblW w:w="9694" w:type="dxa"/>
        <w:tblInd w:w="-158" w:type="dxa"/>
        <w:tblLook w:val="04A0" w:firstRow="1" w:lastRow="0" w:firstColumn="1" w:lastColumn="0" w:noHBand="0" w:noVBand="1"/>
      </w:tblPr>
      <w:tblGrid>
        <w:gridCol w:w="2088"/>
        <w:gridCol w:w="3780"/>
        <w:gridCol w:w="3826"/>
      </w:tblGrid>
      <w:tr w:rsidR="00216AE6" w:rsidRPr="00216AE6" w:rsidTr="00216AE6">
        <w:trPr>
          <w:trHeight w:val="960"/>
        </w:trPr>
        <w:tc>
          <w:tcPr>
            <w:tcW w:w="2088" w:type="dxa"/>
          </w:tcPr>
          <w:p w:rsidR="00216AE6" w:rsidRPr="00216AE6" w:rsidRDefault="00216AE6" w:rsidP="00216AE6">
            <w:pPr>
              <w:rPr>
                <w:b/>
              </w:rPr>
            </w:pPr>
            <w:r w:rsidRPr="00216AE6">
              <w:rPr>
                <w:b/>
              </w:rPr>
              <w:t>Grade Level</w:t>
            </w:r>
          </w:p>
        </w:tc>
        <w:tc>
          <w:tcPr>
            <w:tcW w:w="3780" w:type="dxa"/>
          </w:tcPr>
          <w:p w:rsidR="00216AE6" w:rsidRPr="00216AE6" w:rsidRDefault="00216AE6" w:rsidP="00216AE6">
            <w:pPr>
              <w:rPr>
                <w:b/>
              </w:rPr>
            </w:pPr>
            <w:r>
              <w:rPr>
                <w:b/>
              </w:rPr>
              <w:t>Aug. 2011</w:t>
            </w:r>
            <w:r w:rsidRPr="00216AE6">
              <w:rPr>
                <w:b/>
              </w:rPr>
              <w:t xml:space="preserve"> Fall </w:t>
            </w:r>
            <w:proofErr w:type="gramStart"/>
            <w:r w:rsidRPr="00216AE6">
              <w:rPr>
                <w:b/>
              </w:rPr>
              <w:t>-  #</w:t>
            </w:r>
            <w:proofErr w:type="gramEnd"/>
            <w:r w:rsidRPr="00216AE6">
              <w:rPr>
                <w:b/>
              </w:rPr>
              <w:t xml:space="preserve"> and % of students meeting  benchmark (50%)</w:t>
            </w:r>
          </w:p>
        </w:tc>
        <w:tc>
          <w:tcPr>
            <w:tcW w:w="3826" w:type="dxa"/>
          </w:tcPr>
          <w:p w:rsidR="00216AE6" w:rsidRPr="00216AE6" w:rsidRDefault="00216AE6" w:rsidP="00216AE6">
            <w:pPr>
              <w:rPr>
                <w:b/>
              </w:rPr>
            </w:pPr>
            <w:r>
              <w:rPr>
                <w:b/>
              </w:rPr>
              <w:t>Dec. 2011 Winter</w:t>
            </w:r>
            <w:r w:rsidRPr="00216AE6">
              <w:rPr>
                <w:b/>
              </w:rPr>
              <w:t xml:space="preserve"> - # and % of students meeting benchmark (50%)</w:t>
            </w:r>
          </w:p>
        </w:tc>
      </w:tr>
      <w:tr w:rsidR="005560FC" w:rsidRPr="00216AE6" w:rsidTr="00216AE6">
        <w:trPr>
          <w:trHeight w:val="315"/>
        </w:trPr>
        <w:tc>
          <w:tcPr>
            <w:tcW w:w="2088" w:type="dxa"/>
          </w:tcPr>
          <w:p w:rsidR="005560FC" w:rsidRPr="00216AE6" w:rsidRDefault="005560FC" w:rsidP="00216AE6">
            <w:r w:rsidRPr="00216AE6">
              <w:t xml:space="preserve">2 </w:t>
            </w:r>
          </w:p>
        </w:tc>
        <w:tc>
          <w:tcPr>
            <w:tcW w:w="3780" w:type="dxa"/>
          </w:tcPr>
          <w:p w:rsidR="005560FC" w:rsidRPr="00BA4AFA" w:rsidRDefault="005560FC" w:rsidP="009049C4">
            <w:r w:rsidRPr="00BA4AFA">
              <w:t>60/122</w:t>
            </w:r>
            <w:r>
              <w:t xml:space="preserve">                                </w:t>
            </w:r>
            <w:r w:rsidRPr="00BA4AFA">
              <w:t>49%</w:t>
            </w:r>
          </w:p>
        </w:tc>
        <w:tc>
          <w:tcPr>
            <w:tcW w:w="3826" w:type="dxa"/>
          </w:tcPr>
          <w:p w:rsidR="005560FC" w:rsidRPr="00BA4AFA" w:rsidRDefault="005560FC" w:rsidP="009049C4">
            <w:r w:rsidRPr="00BA4AFA">
              <w:t>71/125</w:t>
            </w:r>
            <w:r>
              <w:t xml:space="preserve">                                   </w:t>
            </w:r>
            <w:r w:rsidRPr="00BA4AFA">
              <w:t>57%</w:t>
            </w:r>
          </w:p>
        </w:tc>
      </w:tr>
      <w:tr w:rsidR="00216AE6" w:rsidRPr="00216AE6" w:rsidTr="00216AE6">
        <w:trPr>
          <w:trHeight w:val="315"/>
        </w:trPr>
        <w:tc>
          <w:tcPr>
            <w:tcW w:w="2088" w:type="dxa"/>
          </w:tcPr>
          <w:p w:rsidR="00216AE6" w:rsidRPr="00216AE6" w:rsidRDefault="00216AE6" w:rsidP="00216AE6">
            <w:r w:rsidRPr="00216AE6">
              <w:t xml:space="preserve">3  </w:t>
            </w:r>
          </w:p>
        </w:tc>
        <w:tc>
          <w:tcPr>
            <w:tcW w:w="3780" w:type="dxa"/>
          </w:tcPr>
          <w:p w:rsidR="00216AE6" w:rsidRPr="00733F3E" w:rsidRDefault="00216AE6" w:rsidP="00003FC3">
            <w:r w:rsidRPr="00733F3E">
              <w:t>59/119</w:t>
            </w:r>
            <w:r>
              <w:t xml:space="preserve">                               </w:t>
            </w:r>
            <w:r w:rsidR="005560FC">
              <w:t xml:space="preserve"> </w:t>
            </w:r>
            <w:r w:rsidRPr="00733F3E">
              <w:t>50%</w:t>
            </w:r>
          </w:p>
        </w:tc>
        <w:tc>
          <w:tcPr>
            <w:tcW w:w="3826" w:type="dxa"/>
          </w:tcPr>
          <w:p w:rsidR="00216AE6" w:rsidRPr="00733F3E" w:rsidRDefault="00216AE6" w:rsidP="00003FC3">
            <w:r w:rsidRPr="00733F3E">
              <w:t>96/122</w:t>
            </w:r>
            <w:r w:rsidR="005560FC">
              <w:t xml:space="preserve">                                  </w:t>
            </w:r>
            <w:r w:rsidR="00CC4053">
              <w:t xml:space="preserve"> </w:t>
            </w:r>
            <w:r w:rsidRPr="00733F3E">
              <w:t>79%</w:t>
            </w:r>
          </w:p>
        </w:tc>
      </w:tr>
      <w:tr w:rsidR="00216AE6" w:rsidRPr="00216AE6" w:rsidTr="00216AE6">
        <w:trPr>
          <w:trHeight w:val="330"/>
        </w:trPr>
        <w:tc>
          <w:tcPr>
            <w:tcW w:w="2088" w:type="dxa"/>
          </w:tcPr>
          <w:p w:rsidR="00216AE6" w:rsidRPr="00216AE6" w:rsidRDefault="00216AE6" w:rsidP="00216AE6">
            <w:r w:rsidRPr="00216AE6">
              <w:t xml:space="preserve">4  </w:t>
            </w:r>
          </w:p>
        </w:tc>
        <w:tc>
          <w:tcPr>
            <w:tcW w:w="3780" w:type="dxa"/>
          </w:tcPr>
          <w:p w:rsidR="00216AE6" w:rsidRPr="00BD4185" w:rsidRDefault="00216AE6" w:rsidP="006559A4">
            <w:r w:rsidRPr="00BD4185">
              <w:t>43/116</w:t>
            </w:r>
            <w:r>
              <w:t xml:space="preserve">                                </w:t>
            </w:r>
            <w:r w:rsidRPr="00BD4185">
              <w:t>37%</w:t>
            </w:r>
          </w:p>
        </w:tc>
        <w:tc>
          <w:tcPr>
            <w:tcW w:w="3826" w:type="dxa"/>
          </w:tcPr>
          <w:p w:rsidR="00216AE6" w:rsidRPr="00BD4185" w:rsidRDefault="00216AE6" w:rsidP="006559A4">
            <w:r w:rsidRPr="00BD4185">
              <w:t>61/110</w:t>
            </w:r>
            <w:r>
              <w:t xml:space="preserve">                                 </w:t>
            </w:r>
            <w:r w:rsidR="00CC4053">
              <w:t xml:space="preserve"> </w:t>
            </w:r>
            <w:r>
              <w:t xml:space="preserve"> </w:t>
            </w:r>
            <w:r w:rsidRPr="00BD4185">
              <w:t>55%</w:t>
            </w:r>
          </w:p>
        </w:tc>
      </w:tr>
      <w:tr w:rsidR="00216AE6" w:rsidRPr="00216AE6" w:rsidTr="00216AE6">
        <w:trPr>
          <w:trHeight w:val="315"/>
        </w:trPr>
        <w:tc>
          <w:tcPr>
            <w:tcW w:w="2088" w:type="dxa"/>
          </w:tcPr>
          <w:p w:rsidR="00216AE6" w:rsidRPr="00216AE6" w:rsidRDefault="00216AE6" w:rsidP="00216AE6">
            <w:r w:rsidRPr="00216AE6">
              <w:t xml:space="preserve">5   </w:t>
            </w:r>
          </w:p>
        </w:tc>
        <w:tc>
          <w:tcPr>
            <w:tcW w:w="3780" w:type="dxa"/>
          </w:tcPr>
          <w:p w:rsidR="00216AE6" w:rsidRPr="00F10D0F" w:rsidRDefault="00216AE6" w:rsidP="008A126E">
            <w:r w:rsidRPr="00F10D0F">
              <w:t>46/120</w:t>
            </w:r>
            <w:r>
              <w:t xml:space="preserve">                                </w:t>
            </w:r>
            <w:r w:rsidRPr="00F10D0F">
              <w:t>38%</w:t>
            </w:r>
          </w:p>
        </w:tc>
        <w:tc>
          <w:tcPr>
            <w:tcW w:w="3826" w:type="dxa"/>
          </w:tcPr>
          <w:p w:rsidR="00216AE6" w:rsidRPr="00F10D0F" w:rsidRDefault="00216AE6" w:rsidP="008A126E">
            <w:r w:rsidRPr="00F10D0F">
              <w:t>66/123</w:t>
            </w:r>
            <w:r>
              <w:t xml:space="preserve">                                 </w:t>
            </w:r>
            <w:r w:rsidR="00CC4053">
              <w:t xml:space="preserve"> </w:t>
            </w:r>
            <w:r>
              <w:t xml:space="preserve"> </w:t>
            </w:r>
            <w:r w:rsidRPr="00F10D0F">
              <w:t>54%</w:t>
            </w:r>
          </w:p>
        </w:tc>
      </w:tr>
    </w:tbl>
    <w:p w:rsidR="00AE1335" w:rsidRDefault="00AE1335"/>
    <w:sectPr w:rsidR="00AE1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B5"/>
    <w:rsid w:val="00216AE6"/>
    <w:rsid w:val="005560FC"/>
    <w:rsid w:val="00AE1335"/>
    <w:rsid w:val="00B2146F"/>
    <w:rsid w:val="00CC4053"/>
    <w:rsid w:val="00D62046"/>
    <w:rsid w:val="00E957B5"/>
    <w:rsid w:val="00F0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pscudder</dc:creator>
  <cp:lastModifiedBy>pscudder</cp:lastModifiedBy>
  <cp:revision>2</cp:revision>
  <dcterms:created xsi:type="dcterms:W3CDTF">2012-01-08T22:37:00Z</dcterms:created>
  <dcterms:modified xsi:type="dcterms:W3CDTF">2012-01-08T22:37:00Z</dcterms:modified>
</cp:coreProperties>
</file>