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Comprehensive School Improvement Plan (CSIP)</w:t>
      </w:r>
    </w:p>
    <w:p w:rsidR="00000000" w:rsidDel="00000000" w:rsidP="00000000" w:rsidRDefault="00000000" w:rsidRPr="00000000" w14:paraId="00000002">
      <w:pPr>
        <w:pStyle w:val="Heading2"/>
        <w:rPr/>
      </w:pPr>
      <w:r w:rsidDel="00000000" w:rsidR="00000000" w:rsidRPr="00000000">
        <w:rPr>
          <w:rtl w:val="0"/>
        </w:rPr>
        <w:t xml:space="preserve">Rationale</w:t>
      </w:r>
    </w:p>
    <w:p w:rsidR="00000000" w:rsidDel="00000000" w:rsidP="00000000" w:rsidRDefault="00000000" w:rsidRPr="00000000" w14:paraId="0000000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CSIP is a plan developed by the school council with the input of parents, faculty and staff based on a review of relevant data that includes targets, strategies, activities, a time schedule to support student achievement and student growth and to eliminate achievement gaps among groups of students. Through the improvement planning process, leaders focus on priority needs, funding and closing achievement gaps among identified subgroups of students. </w:t>
      </w:r>
    </w:p>
    <w:p w:rsidR="00000000" w:rsidDel="00000000" w:rsidP="00000000" w:rsidRDefault="00000000" w:rsidRPr="00000000" w14:paraId="0000000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While the focus of continuous improvement is student performance, the work must be guided by the aspects of teaching and learning that affect performance. An effective improvement process should address the contributing factors creating the learning environment (inputs) and the performance data (outcomes). </w:t>
      </w:r>
    </w:p>
    <w:p w:rsidR="00000000" w:rsidDel="00000000" w:rsidP="00000000" w:rsidRDefault="00000000" w:rsidRPr="00000000" w14:paraId="0000000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Please note that the objectives (yearly targets) set by your school under the Achievement Gap section of this planning template will be used by the district’s superintendent to determine whether your school met its targets to reduce the gap in student achievement for any student group for two consecutive years as required by KRS 158.649. Likewise, operational definitions (and general information about goal setting) for each required planning component can be found on page 2 of this planning template.</w:t>
      </w:r>
    </w:p>
    <w:p w:rsidR="00000000" w:rsidDel="00000000" w:rsidP="00000000" w:rsidRDefault="00000000" w:rsidRPr="00000000" w14:paraId="0000000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 those schools operating a Title I Schoolwide Program, this plan meets the requirements of Section 1114 of the Every Student Succeeds Act, as well as state requirements under 703 KAR 5:225. </w:t>
      </w:r>
      <w:r w:rsidDel="00000000" w:rsidR="00000000" w:rsidRPr="00000000">
        <w:rPr>
          <w:rFonts w:ascii="Times New Roman" w:cs="Times New Roman" w:eastAsia="Times New Roman" w:hAnsi="Times New Roman"/>
          <w:b w:val="1"/>
          <w:bCs w:val="1"/>
          <w:rtl w:val="0"/>
        </w:rPr>
        <w:t xml:space="preserve">No separate Schoolwide Program Plan is required</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7">
      <w:pPr>
        <w:rPr>
          <w:rFonts w:ascii="Times New Roman" w:cs="Times New Roman" w:eastAsia="Times New Roman" w:hAnsi="Times New Roman"/>
          <w:b w:val="1"/>
          <w:bCs w:val="1"/>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08">
      <w:pPr>
        <w:pStyle w:val="Heading2"/>
        <w:rPr/>
      </w:pPr>
      <w:r w:rsidDel="00000000" w:rsidR="00000000" w:rsidRPr="00000000">
        <w:rPr>
          <w:rtl w:val="0"/>
        </w:rPr>
        <w:t xml:space="preserve">Operational Definitions</w:t>
      </w:r>
    </w:p>
    <w:p w:rsidR="00000000" w:rsidDel="00000000" w:rsidP="00000000" w:rsidRDefault="00000000" w:rsidRPr="00000000" w14:paraId="0000000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When completing the template sections that follow, please refer to the following operational definitions: </w:t>
      </w:r>
    </w:p>
    <w:p w:rsidR="00000000" w:rsidDel="00000000" w:rsidP="00000000" w:rsidRDefault="00000000" w:rsidRPr="00000000" w14:paraId="0000000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Goal: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Long-term three- to five-year targets based on the school level state assessment results. Long-term targets should be informed by the Phase Two: Needs Assessment for Schools;</w:t>
      </w:r>
    </w:p>
    <w:p w:rsidR="00000000" w:rsidDel="00000000" w:rsidP="00000000" w:rsidRDefault="00000000" w:rsidRPr="00000000" w14:paraId="0000000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Objective: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Short-term yearly target to be attained by the end of the current academic year. Objectives should address state assessment results and/or aligned formative assessments. There can be multiple objectives for each goal;</w:t>
      </w:r>
    </w:p>
    <w:p w:rsidR="00000000" w:rsidDel="00000000" w:rsidP="00000000" w:rsidRDefault="00000000" w:rsidRPr="00000000" w14:paraId="0000000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Strategy: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An approach to systematically address the process, practice or condition that the school will focus its efforts upon, as identified in the Needs Assessment for Schools, in order to reach its goals or objectives. There can be multiple strategies for each objective. The strategy can be based upon Kentucky's six Key Core Work Processes listed below or another established improvement approach (i.e.,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Six Sigma, Shipley, Baldridge, etc.</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Key Core Work Processes: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series of processes identified by the Kentucky Department of Education that involve the majority of an organization's workforce and relate to its core competencies. These are the factors that determine an organization's success and help it prioritize areas for growth;</w:t>
      </w:r>
    </w:p>
    <w:p w:rsidR="00000000" w:rsidDel="00000000" w:rsidP="00000000" w:rsidRDefault="00000000" w:rsidRPr="00000000" w14:paraId="0000000E">
      <w:pPr>
        <w:spacing w:after="0" w:lineRule="auto"/>
        <w:ind w:left="1440" w:firstLine="0"/>
        <w:rPr>
          <w:rFonts w:ascii="Times New Roman" w:cs="Times New Roman" w:eastAsia="Times New Roman" w:hAnsi="Times New Roman"/>
        </w:rPr>
      </w:pPr>
      <w:hyperlink r:id="rId7">
        <w:r w:rsidDel="00000000" w:rsidR="00000000" w:rsidRPr="00000000">
          <w:rPr>
            <w:rFonts w:ascii="Times New Roman" w:cs="Times New Roman" w:eastAsia="Times New Roman" w:hAnsi="Times New Roman"/>
            <w:color w:val="467886"/>
            <w:u w:val="single"/>
            <w:rtl w:val="0"/>
          </w:rPr>
          <w:t xml:space="preserve">KCWP 1: Design and Deploy Standards</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F">
      <w:pPr>
        <w:spacing w:after="0" w:lineRule="auto"/>
        <w:ind w:left="1440" w:firstLine="0"/>
        <w:rPr>
          <w:rFonts w:ascii="Times New Roman" w:cs="Times New Roman" w:eastAsia="Times New Roman" w:hAnsi="Times New Roman"/>
        </w:rPr>
      </w:pPr>
      <w:hyperlink r:id="rId8">
        <w:r w:rsidDel="00000000" w:rsidR="00000000" w:rsidRPr="00000000">
          <w:rPr>
            <w:rFonts w:ascii="Times New Roman" w:cs="Times New Roman" w:eastAsia="Times New Roman" w:hAnsi="Times New Roman"/>
            <w:color w:val="467886"/>
            <w:u w:val="single"/>
            <w:rtl w:val="0"/>
          </w:rPr>
          <w:t xml:space="preserve">KCWP 2: Design and Deliver Instruction</w:t>
        </w:r>
      </w:hyperlink>
      <w:r w:rsidDel="00000000" w:rsidR="00000000" w:rsidRPr="00000000">
        <w:rPr>
          <w:rtl w:val="0"/>
        </w:rPr>
      </w:r>
    </w:p>
    <w:p w:rsidR="00000000" w:rsidDel="00000000" w:rsidP="00000000" w:rsidRDefault="00000000" w:rsidRPr="00000000" w14:paraId="00000010">
      <w:pPr>
        <w:spacing w:after="0" w:lineRule="auto"/>
        <w:ind w:left="1440" w:firstLine="0"/>
        <w:rPr>
          <w:rFonts w:ascii="Times New Roman" w:cs="Times New Roman" w:eastAsia="Times New Roman" w:hAnsi="Times New Roman"/>
        </w:rPr>
      </w:pPr>
      <w:hyperlink r:id="rId9">
        <w:r w:rsidDel="00000000" w:rsidR="00000000" w:rsidRPr="00000000">
          <w:rPr>
            <w:rFonts w:ascii="Times New Roman" w:cs="Times New Roman" w:eastAsia="Times New Roman" w:hAnsi="Times New Roman"/>
            <w:color w:val="467886"/>
            <w:u w:val="single"/>
            <w:rtl w:val="0"/>
          </w:rPr>
          <w:t xml:space="preserve">KCWP 3: Design and Deliver Assessment Literacy</w:t>
        </w:r>
      </w:hyperlink>
      <w:r w:rsidDel="00000000" w:rsidR="00000000" w:rsidRPr="00000000">
        <w:rPr>
          <w:rtl w:val="0"/>
        </w:rPr>
      </w:r>
    </w:p>
    <w:p w:rsidR="00000000" w:rsidDel="00000000" w:rsidP="00000000" w:rsidRDefault="00000000" w:rsidRPr="00000000" w14:paraId="00000011">
      <w:pPr>
        <w:spacing w:after="0" w:lineRule="auto"/>
        <w:ind w:left="1440" w:firstLine="0"/>
        <w:rPr>
          <w:rFonts w:ascii="Times New Roman" w:cs="Times New Roman" w:eastAsia="Times New Roman" w:hAnsi="Times New Roman"/>
        </w:rPr>
      </w:pPr>
      <w:hyperlink r:id="rId10">
        <w:r w:rsidDel="00000000" w:rsidR="00000000" w:rsidRPr="00000000">
          <w:rPr>
            <w:rFonts w:ascii="Times New Roman" w:cs="Times New Roman" w:eastAsia="Times New Roman" w:hAnsi="Times New Roman"/>
            <w:color w:val="467886"/>
            <w:u w:val="single"/>
            <w:rtl w:val="0"/>
          </w:rPr>
          <w:t xml:space="preserve">KCWP 4: Review, Analyze and Apply Data Results</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2">
      <w:pPr>
        <w:tabs>
          <w:tab w:val="right" w:leader="none" w:pos="9360"/>
        </w:tabs>
        <w:spacing w:after="0" w:lineRule="auto"/>
        <w:ind w:left="1440" w:firstLine="0"/>
        <w:rPr>
          <w:rFonts w:ascii="Times New Roman" w:cs="Times New Roman" w:eastAsia="Times New Roman" w:hAnsi="Times New Roman"/>
        </w:rPr>
      </w:pPr>
      <w:hyperlink r:id="rId11">
        <w:r w:rsidDel="00000000" w:rsidR="00000000" w:rsidRPr="00000000">
          <w:rPr>
            <w:rFonts w:ascii="Times New Roman" w:cs="Times New Roman" w:eastAsia="Times New Roman" w:hAnsi="Times New Roman"/>
            <w:color w:val="467886"/>
            <w:u w:val="single"/>
            <w:rtl w:val="0"/>
          </w:rPr>
          <w:t xml:space="preserve">KCWP 5: Design, Align and Deliver Support</w:t>
        </w:r>
      </w:hyperlink>
      <w:r w:rsidDel="00000000" w:rsidR="00000000" w:rsidRPr="00000000">
        <w:rPr>
          <w:rtl w:val="0"/>
        </w:rPr>
      </w:r>
    </w:p>
    <w:p w:rsidR="00000000" w:rsidDel="00000000" w:rsidP="00000000" w:rsidRDefault="00000000" w:rsidRPr="00000000" w14:paraId="00000013">
      <w:pPr>
        <w:tabs>
          <w:tab w:val="right" w:leader="none" w:pos="9360"/>
        </w:tabs>
        <w:spacing w:after="0" w:lineRule="auto"/>
        <w:ind w:left="1440" w:firstLine="0"/>
        <w:rPr>
          <w:rFonts w:ascii="Times New Roman" w:cs="Times New Roman" w:eastAsia="Times New Roman" w:hAnsi="Times New Roman"/>
        </w:rPr>
      </w:pPr>
      <w:hyperlink r:id="rId12">
        <w:r w:rsidDel="00000000" w:rsidR="00000000" w:rsidRPr="00000000">
          <w:rPr>
            <w:rFonts w:ascii="Times New Roman" w:cs="Times New Roman" w:eastAsia="Times New Roman" w:hAnsi="Times New Roman"/>
            <w:color w:val="467886"/>
            <w:u w:val="single"/>
            <w:rtl w:val="0"/>
          </w:rPr>
          <w:t xml:space="preserve">KCWP 6: Establish Learning Environment and Culture</w:t>
        </w:r>
      </w:hyperlink>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Activity: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Actionable steps the school will take to deploy the chosen strategy. There can be multiple activities for each strategy;</w:t>
      </w:r>
    </w:p>
    <w:p w:rsidR="00000000" w:rsidDel="00000000" w:rsidP="00000000" w:rsidRDefault="00000000" w:rsidRPr="00000000" w14:paraId="0000001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Progress Monitoring: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Process used to collect and analyze measures of success to assess the level of implementation, the rate of improvement and the effectiveness of the plan. The measures</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may be quantitative or qualitative but are observable in some way. The description should include the artifacts to be reviewed, specific timelines, and responsible individuals; and</w:t>
      </w:r>
    </w:p>
    <w:p w:rsidR="00000000" w:rsidDel="00000000" w:rsidP="00000000" w:rsidRDefault="00000000" w:rsidRPr="00000000" w14:paraId="0000001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Funding: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Local, state or federal funds/grants used to support (or needed to support) the activities. </w:t>
      </w:r>
    </w:p>
    <w:p w:rsidR="00000000" w:rsidDel="00000000" w:rsidP="00000000" w:rsidRDefault="00000000" w:rsidRPr="00000000" w14:paraId="00000017">
      <w:pPr>
        <w:pStyle w:val="Heading2"/>
        <w:rPr/>
      </w:pPr>
      <w:r w:rsidDel="00000000" w:rsidR="00000000" w:rsidRPr="00000000">
        <w:rPr>
          <w:rtl w:val="0"/>
        </w:rPr>
        <w:t xml:space="preserve">Goal Setting: </w:t>
      </w:r>
    </w:p>
    <w:p w:rsidR="00000000" w:rsidDel="00000000" w:rsidP="00000000" w:rsidRDefault="00000000" w:rsidRPr="00000000" w14:paraId="0000001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When developing goals, all schools must establish achievement gap targets and set goals in the area of state assessment results in reading and mathematics. Other goals aligned to the indicators in the state’s accountability system and deemed priority areas in the Phase Two: Needs Assessment for Schools are optional. </w:t>
      </w:r>
    </w:p>
    <w:p w:rsidR="00000000" w:rsidDel="00000000" w:rsidP="00000000" w:rsidRDefault="00000000" w:rsidRPr="00000000" w14:paraId="00000019">
      <w:pPr>
        <w:pStyle w:val="Heading2"/>
        <w:rPr/>
      </w:pPr>
      <w:r w:rsidDel="00000000" w:rsidR="00000000" w:rsidRPr="00000000">
        <w:rPr>
          <w:rtl w:val="0"/>
        </w:rPr>
      </w:r>
    </w:p>
    <w:p w:rsidR="00000000" w:rsidDel="00000000" w:rsidP="00000000" w:rsidRDefault="00000000" w:rsidRPr="00000000" w14:paraId="0000001A">
      <w:pPr>
        <w:rPr>
          <w:rFonts w:ascii="Times New Roman" w:cs="Times New Roman" w:eastAsia="Times New Roman" w:hAnsi="Times New Roman"/>
          <w:b w:val="1"/>
          <w:bCs w:val="1"/>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1B">
      <w:pPr>
        <w:pStyle w:val="Heading2"/>
        <w:rPr/>
      </w:pPr>
      <w:r w:rsidDel="00000000" w:rsidR="00000000" w:rsidRPr="00000000">
        <w:rPr>
          <w:rtl w:val="0"/>
        </w:rPr>
        <w:t xml:space="preserve">Required Goals</w:t>
      </w:r>
    </w:p>
    <w:p w:rsidR="00000000" w:rsidDel="00000000" w:rsidP="00000000" w:rsidRDefault="00000000" w:rsidRPr="00000000" w14:paraId="0000001C">
      <w:pPr>
        <w:pStyle w:val="Heading3"/>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000000"/>
          <w:rtl w:val="0"/>
        </w:rPr>
        <w:t xml:space="preserve">Achievement Gap</w:t>
      </w:r>
      <w:r w:rsidDel="00000000" w:rsidR="00000000" w:rsidRPr="00000000">
        <w:rPr>
          <w:rtl w:val="0"/>
        </w:rPr>
      </w:r>
    </w:p>
    <w:p w:rsidR="00000000" w:rsidDel="00000000" w:rsidP="00000000" w:rsidRDefault="00000000" w:rsidRPr="00000000" w14:paraId="0000001D">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KRS 158.649 requires the school-based decision making (SBDM) council, or the principal if no council exists, to set the school's yearly targets for eliminating any achievement gap. The targets should be established with input from parents, faculty and staff and submitted to the superintendent for consideration and the local board of education for adoption.</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rtl w:val="0"/>
        </w:rPr>
        <w:t xml:space="preserve">In addition to being a statutory requirement, intentionally focusing on the achievement gaps that exist among a school’s underserved student populations is also a vital component of the continuous improvement process. Schools should use a variety of measures and analysis when conducting its review of its achievement gaps, including a review of the school’s climate and culture. Schools are not required to establish long term achievement gap goals; however, schools must establish yearly targets. Additional rows may be added for multiple targets, strategies and activities. </w:t>
      </w:r>
    </w:p>
    <w:p w:rsidR="00000000" w:rsidDel="00000000" w:rsidP="00000000" w:rsidRDefault="00000000" w:rsidRPr="00000000" w14:paraId="0000001E">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F">
      <w:pPr>
        <w:spacing w:after="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Objective(s):</w:t>
      </w:r>
    </w:p>
    <w:p w:rsidR="00000000" w:rsidDel="00000000" w:rsidP="00000000" w:rsidRDefault="00000000" w:rsidRPr="00000000" w14:paraId="0000002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1">
      <w:pP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Reading</w:t>
      </w:r>
    </w:p>
    <w:p w:rsidR="00000000" w:rsidDel="00000000" w:rsidP="00000000" w:rsidRDefault="00000000" w:rsidRPr="00000000" w14:paraId="0000002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Elementary- Increase Proficiency from 25.6 to 30%</w:t>
      </w:r>
    </w:p>
    <w:p w:rsidR="00000000" w:rsidDel="00000000" w:rsidP="00000000" w:rsidRDefault="00000000" w:rsidRPr="00000000" w14:paraId="0000002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Middle School (In-Person)- Increase Proficiency from 6.2% to 10%</w:t>
      </w:r>
    </w:p>
    <w:p w:rsidR="00000000" w:rsidDel="00000000" w:rsidP="00000000" w:rsidRDefault="00000000" w:rsidRPr="00000000" w14:paraId="0000002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Middle School (Virtual)- Increase Proficiency from 17%-20%</w:t>
      </w:r>
    </w:p>
    <w:p w:rsidR="00000000" w:rsidDel="00000000" w:rsidP="00000000" w:rsidRDefault="00000000" w:rsidRPr="00000000" w14:paraId="0000002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High School (In-Person)- Increase Proficiency from 0%-5%</w:t>
      </w:r>
    </w:p>
    <w:p w:rsidR="00000000" w:rsidDel="00000000" w:rsidP="00000000" w:rsidRDefault="00000000" w:rsidRPr="00000000" w14:paraId="0000002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High School (Virtual)- Increase Proficiency from 10%-15%</w:t>
      </w:r>
    </w:p>
    <w:p w:rsidR="00000000" w:rsidDel="00000000" w:rsidP="00000000" w:rsidRDefault="00000000" w:rsidRPr="00000000" w14:paraId="00000027">
      <w:pPr>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28">
      <w:pP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Math</w:t>
      </w:r>
    </w:p>
    <w:p w:rsidR="00000000" w:rsidDel="00000000" w:rsidP="00000000" w:rsidRDefault="00000000" w:rsidRPr="00000000" w14:paraId="0000002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Elementary- Increase Proficiency from 20.9%-25%</w:t>
      </w:r>
    </w:p>
    <w:p w:rsidR="00000000" w:rsidDel="00000000" w:rsidP="00000000" w:rsidRDefault="00000000" w:rsidRPr="00000000" w14:paraId="0000002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Middle School (In-Person)- Increase Proficiency from 10.2%-15%</w:t>
      </w:r>
    </w:p>
    <w:p w:rsidR="00000000" w:rsidDel="00000000" w:rsidP="00000000" w:rsidRDefault="00000000" w:rsidRPr="00000000" w14:paraId="0000002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Middle School (Virtual)- Increase Proficiency from 17%-20%</w:t>
      </w:r>
    </w:p>
    <w:p w:rsidR="00000000" w:rsidDel="00000000" w:rsidP="00000000" w:rsidRDefault="00000000" w:rsidRPr="00000000" w14:paraId="0000002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High School (In-Person)- Increase Proficiency from 0%-5%</w:t>
      </w:r>
    </w:p>
    <w:p w:rsidR="00000000" w:rsidDel="00000000" w:rsidP="00000000" w:rsidRDefault="00000000" w:rsidRPr="00000000" w14:paraId="0000002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High School (Virtual)- Increase Proficiency from 10%-15%</w:t>
      </w:r>
    </w:p>
    <w:p w:rsidR="00000000" w:rsidDel="00000000" w:rsidP="00000000" w:rsidRDefault="00000000" w:rsidRPr="00000000" w14:paraId="0000002E">
      <w:pPr>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2F">
      <w:pPr>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30">
      <w:pPr>
        <w:spacing w:after="0" w:before="200" w:line="276" w:lineRule="auto"/>
        <w:rPr>
          <w:rFonts w:ascii="Times New Roman" w:cs="Times New Roman" w:eastAsia="Times New Roman" w:hAnsi="Times New Roman"/>
          <w:b w:val="1"/>
          <w:bCs w:val="1"/>
          <w:highlight w:val="yellow"/>
        </w:rPr>
      </w:pPr>
      <w:r w:rsidDel="00000000" w:rsidR="00000000" w:rsidRPr="00000000">
        <w:rPr>
          <w:rFonts w:ascii="Times New Roman" w:cs="Times New Roman" w:eastAsia="Times New Roman" w:hAnsi="Times New Roman"/>
          <w:b w:val="1"/>
          <w:bCs w:val="1"/>
          <w:highlight w:val="yellow"/>
          <w:rtl w:val="0"/>
        </w:rPr>
        <w:t xml:space="preserve">Strategy:</w:t>
      </w:r>
    </w:p>
    <w:p w:rsidR="00000000" w:rsidDel="00000000" w:rsidP="00000000" w:rsidRDefault="00000000" w:rsidRPr="00000000" w14:paraId="00000031">
      <w:pPr>
        <w:spacing w:before="200" w:line="276" w:lineRule="auto"/>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KCWP #2 Design and Deliver Instruction</w:t>
      </w:r>
    </w:p>
    <w:p w:rsidR="00000000" w:rsidDel="00000000" w:rsidP="00000000" w:rsidRDefault="00000000" w:rsidRPr="00000000" w14:paraId="00000032">
      <w:pPr>
        <w:numPr>
          <w:ilvl w:val="0"/>
          <w:numId w:val="6"/>
        </w:numPr>
        <w:spacing w:before="200" w:line="276" w:lineRule="auto"/>
        <w:ind w:left="720" w:hanging="360"/>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Implement intentional, differentiated instruction and scaffolding to ensure students in identified achievement gap groups receive grade-level instruction with targeted supports.</w:t>
      </w:r>
      <w:r w:rsidDel="00000000" w:rsidR="00000000" w:rsidRPr="00000000">
        <w:rPr>
          <w:rtl w:val="0"/>
        </w:rPr>
      </w:r>
    </w:p>
    <w:p w:rsidR="00000000" w:rsidDel="00000000" w:rsidP="00000000" w:rsidRDefault="00000000" w:rsidRPr="00000000" w14:paraId="00000033">
      <w:pPr>
        <w:spacing w:before="200" w:line="276" w:lineRule="auto"/>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KCWP #5 Design, Deliver, and Monitor Interventions</w:t>
      </w:r>
    </w:p>
    <w:p w:rsidR="00000000" w:rsidDel="00000000" w:rsidP="00000000" w:rsidRDefault="00000000" w:rsidRPr="00000000" w14:paraId="00000034">
      <w:pPr>
        <w:numPr>
          <w:ilvl w:val="0"/>
          <w:numId w:val="11"/>
        </w:numPr>
        <w:spacing w:before="200" w:line="276" w:lineRule="auto"/>
        <w:ind w:left="720" w:hanging="360"/>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Implement a multi-tiered system of supports (MTSS with consistent progress monitoring and responsive interventions targeted to the needs of achievement gap students.</w:t>
      </w:r>
      <w:r w:rsidDel="00000000" w:rsidR="00000000" w:rsidRPr="00000000">
        <w:rPr>
          <w:rtl w:val="0"/>
        </w:rPr>
      </w:r>
    </w:p>
    <w:p w:rsidR="00000000" w:rsidDel="00000000" w:rsidP="00000000" w:rsidRDefault="00000000" w:rsidRPr="00000000" w14:paraId="00000035">
      <w:pPr>
        <w:spacing w:before="200" w:line="276" w:lineRule="auto"/>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KCWP #6 Establish Learning Culture and Environment</w:t>
      </w:r>
    </w:p>
    <w:p w:rsidR="00000000" w:rsidDel="00000000" w:rsidP="00000000" w:rsidRDefault="00000000" w:rsidRPr="00000000" w14:paraId="00000036">
      <w:pPr>
        <w:numPr>
          <w:ilvl w:val="0"/>
          <w:numId w:val="14"/>
        </w:numPr>
        <w:spacing w:before="200" w:line="276" w:lineRule="auto"/>
        <w:ind w:left="720" w:hanging="360"/>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Create a supportive, inclusive, and academically focused environment that increases belonging and success for students in the achievement gap groups.</w:t>
      </w:r>
      <w:r w:rsidDel="00000000" w:rsidR="00000000" w:rsidRPr="00000000">
        <w:rPr>
          <w:rtl w:val="0"/>
        </w:rPr>
      </w:r>
    </w:p>
    <w:p w:rsidR="00000000" w:rsidDel="00000000" w:rsidP="00000000" w:rsidRDefault="00000000" w:rsidRPr="00000000" w14:paraId="0000003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8">
      <w:pPr>
        <w:spacing w:after="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39">
      <w:pPr>
        <w:spacing w:after="200" w:lineRule="auto"/>
        <w:rPr>
          <w:rFonts w:ascii="Times New Roman" w:cs="Times New Roman" w:eastAsia="Times New Roman" w:hAnsi="Times New Roman"/>
          <w:b w:val="1"/>
          <w:bCs w:val="1"/>
          <w:highlight w:val="yellow"/>
        </w:rPr>
      </w:pPr>
      <w:r w:rsidDel="00000000" w:rsidR="00000000" w:rsidRPr="00000000">
        <w:rPr>
          <w:rFonts w:ascii="Times New Roman" w:cs="Times New Roman" w:eastAsia="Times New Roman" w:hAnsi="Times New Roman"/>
          <w:b w:val="1"/>
          <w:bCs w:val="1"/>
          <w:highlight w:val="yellow"/>
          <w:rtl w:val="0"/>
        </w:rPr>
        <w:t xml:space="preserve">Activities:</w:t>
      </w:r>
    </w:p>
    <w:p w:rsidR="00000000" w:rsidDel="00000000" w:rsidP="00000000" w:rsidRDefault="00000000" w:rsidRPr="00000000" w14:paraId="0000003A">
      <w:pPr>
        <w:numPr>
          <w:ilvl w:val="0"/>
          <w:numId w:val="16"/>
        </w:numPr>
        <w:spacing w:after="200" w:line="276" w:lineRule="auto"/>
        <w:ind w:left="720" w:hanging="360"/>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Differentiated instruction will occur in Tier 1 Math and Reading instruction using supports from the HQIR for each.  (KCWP #2)</w:t>
      </w:r>
    </w:p>
    <w:p w:rsidR="00000000" w:rsidDel="00000000" w:rsidP="00000000" w:rsidRDefault="00000000" w:rsidRPr="00000000" w14:paraId="0000003B">
      <w:pPr>
        <w:numPr>
          <w:ilvl w:val="0"/>
          <w:numId w:val="16"/>
        </w:numPr>
        <w:spacing w:after="200" w:before="0" w:line="276" w:lineRule="auto"/>
        <w:ind w:left="720" w:hanging="360"/>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Use the KDE unit and lesson internalization processes during PLCs to identify scaffolding needed during instruction. (KCWP #2)</w:t>
      </w:r>
      <w:r w:rsidDel="00000000" w:rsidR="00000000" w:rsidRPr="00000000">
        <w:rPr>
          <w:rtl w:val="0"/>
        </w:rPr>
      </w:r>
    </w:p>
    <w:p w:rsidR="00000000" w:rsidDel="00000000" w:rsidP="00000000" w:rsidRDefault="00000000" w:rsidRPr="00000000" w14:paraId="0000003C">
      <w:pPr>
        <w:numPr>
          <w:ilvl w:val="0"/>
          <w:numId w:val="16"/>
        </w:numPr>
        <w:spacing w:after="200" w:before="0" w:line="276" w:lineRule="auto"/>
        <w:ind w:left="720" w:hanging="360"/>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Review Universal Screener Data after each administration to identify at risk students and add needed supports. (KCWP #5)</w:t>
      </w:r>
    </w:p>
    <w:p w:rsidR="00000000" w:rsidDel="00000000" w:rsidP="00000000" w:rsidRDefault="00000000" w:rsidRPr="00000000" w14:paraId="0000003D">
      <w:pPr>
        <w:numPr>
          <w:ilvl w:val="0"/>
          <w:numId w:val="16"/>
        </w:numPr>
        <w:spacing w:after="200" w:before="0" w:line="276" w:lineRule="auto"/>
        <w:ind w:left="720" w:hanging="360"/>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Conduct monthly MTSS meetings to review student progress and supports. (KCWP #5)</w:t>
      </w:r>
      <w:r w:rsidDel="00000000" w:rsidR="00000000" w:rsidRPr="00000000">
        <w:rPr>
          <w:rtl w:val="0"/>
        </w:rPr>
      </w:r>
    </w:p>
    <w:p w:rsidR="00000000" w:rsidDel="00000000" w:rsidP="00000000" w:rsidRDefault="00000000" w:rsidRPr="00000000" w14:paraId="0000003E">
      <w:pPr>
        <w:numPr>
          <w:ilvl w:val="0"/>
          <w:numId w:val="16"/>
        </w:numPr>
        <w:spacing w:after="200" w:line="276" w:lineRule="auto"/>
        <w:ind w:left="720" w:hanging="360"/>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Teachers will identify students in targeted group and intentionally plan engagement activities to increase a sense of belonging in the classroom. (KCWP #6)</w:t>
      </w:r>
      <w:r w:rsidDel="00000000" w:rsidR="00000000" w:rsidRPr="00000000">
        <w:rPr>
          <w:rtl w:val="0"/>
        </w:rPr>
      </w:r>
    </w:p>
    <w:p w:rsidR="00000000" w:rsidDel="00000000" w:rsidP="00000000" w:rsidRDefault="00000000" w:rsidRPr="00000000" w14:paraId="0000003F">
      <w:pPr>
        <w:spacing w:after="200" w:lineRule="auto"/>
        <w:rPr>
          <w:rFonts w:ascii="Times New Roman" w:cs="Times New Roman" w:eastAsia="Times New Roman" w:hAnsi="Times New Roman"/>
          <w:b w:val="1"/>
          <w:bCs w:val="1"/>
          <w:highlight w:val="yellow"/>
        </w:rPr>
      </w:pPr>
      <w:r w:rsidDel="00000000" w:rsidR="00000000" w:rsidRPr="00000000">
        <w:rPr>
          <w:rFonts w:ascii="Times New Roman" w:cs="Times New Roman" w:eastAsia="Times New Roman" w:hAnsi="Times New Roman"/>
          <w:b w:val="1"/>
          <w:bCs w:val="1"/>
          <w:highlight w:val="yellow"/>
          <w:rtl w:val="0"/>
        </w:rPr>
        <w:t xml:space="preserve">Progress Monitoring:</w:t>
      </w:r>
    </w:p>
    <w:p w:rsidR="00000000" w:rsidDel="00000000" w:rsidP="00000000" w:rsidRDefault="00000000" w:rsidRPr="00000000" w14:paraId="00000040">
      <w:pPr>
        <w:numPr>
          <w:ilvl w:val="0"/>
          <w:numId w:val="17"/>
        </w:numPr>
        <w:spacing w:after="0" w:lineRule="auto"/>
        <w:ind w:left="1440" w:hanging="360"/>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Teachers will meet in department meetings at least once per month to review and plan differentiated instruction for Tier 1 instruction in reading and math with Administration.</w:t>
      </w:r>
      <w:r w:rsidDel="00000000" w:rsidR="00000000" w:rsidRPr="00000000">
        <w:rPr>
          <w:rtl w:val="0"/>
        </w:rPr>
      </w:r>
    </w:p>
    <w:p w:rsidR="00000000" w:rsidDel="00000000" w:rsidP="00000000" w:rsidRDefault="00000000" w:rsidRPr="00000000" w14:paraId="00000041">
      <w:pPr>
        <w:numPr>
          <w:ilvl w:val="0"/>
          <w:numId w:val="17"/>
        </w:numPr>
        <w:spacing w:after="0" w:lineRule="auto"/>
        <w:ind w:left="1440" w:hanging="360"/>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Teachers will meet with the Instructional Coach and members of Administration at least 2 and up to 4 times a month and internalize units and lessons as a team.  </w:t>
      </w:r>
      <w:r w:rsidDel="00000000" w:rsidR="00000000" w:rsidRPr="00000000">
        <w:rPr>
          <w:rtl w:val="0"/>
        </w:rPr>
      </w:r>
    </w:p>
    <w:p w:rsidR="00000000" w:rsidDel="00000000" w:rsidP="00000000" w:rsidRDefault="00000000" w:rsidRPr="00000000" w14:paraId="00000042">
      <w:pPr>
        <w:numPr>
          <w:ilvl w:val="0"/>
          <w:numId w:val="17"/>
        </w:numPr>
        <w:spacing w:after="0" w:lineRule="auto"/>
        <w:ind w:left="1440" w:hanging="360"/>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SEL Coach will meet with Administration at least once a month to review, add, or delete supports for identified students based upon data.  </w:t>
      </w:r>
      <w:r w:rsidDel="00000000" w:rsidR="00000000" w:rsidRPr="00000000">
        <w:rPr>
          <w:rtl w:val="0"/>
        </w:rPr>
      </w:r>
    </w:p>
    <w:p w:rsidR="00000000" w:rsidDel="00000000" w:rsidP="00000000" w:rsidRDefault="00000000" w:rsidRPr="00000000" w14:paraId="00000043">
      <w:pPr>
        <w:numPr>
          <w:ilvl w:val="0"/>
          <w:numId w:val="17"/>
        </w:numPr>
        <w:spacing w:after="200" w:lineRule="auto"/>
        <w:ind w:left="1440" w:hanging="360"/>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Monthly MTSS meetings to revise student RTI Plans with the MTSS Committee.</w:t>
      </w:r>
      <w:r w:rsidDel="00000000" w:rsidR="00000000" w:rsidRPr="00000000">
        <w:rPr>
          <w:rtl w:val="0"/>
        </w:rPr>
      </w:r>
    </w:p>
    <w:p w:rsidR="00000000" w:rsidDel="00000000" w:rsidP="00000000" w:rsidRDefault="00000000" w:rsidRPr="00000000" w14:paraId="00000044">
      <w:pPr>
        <w:spacing w:after="200" w:lineRule="auto"/>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b w:val="1"/>
          <w:bCs w:val="1"/>
          <w:highlight w:val="yellow"/>
          <w:rtl w:val="0"/>
        </w:rPr>
        <w:t xml:space="preserve">Funding:</w:t>
      </w:r>
      <w:r w:rsidDel="00000000" w:rsidR="00000000" w:rsidRPr="00000000">
        <w:rPr>
          <w:rtl w:val="0"/>
        </w:rPr>
      </w:r>
    </w:p>
    <w:sdt>
      <w:sdtPr>
        <w:lock w:val="contentLocked"/>
        <w:id w:val="-723982916"/>
        <w:tag w:val="goog_rdk_0"/>
      </w:sdtPr>
      <w:sdtContent>
        <w:tbl>
          <w:tblPr>
            <w:tblStyle w:val="Table1"/>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195"/>
            <w:gridCol w:w="4605"/>
            <w:tblGridChange w:id="0">
              <w:tblGrid>
                <w:gridCol w:w="6195"/>
                <w:gridCol w:w="4605"/>
              </w:tblGrid>
            </w:tblGridChange>
          </w:tblGrid>
          <w:tr>
            <w:trPr>
              <w:cantSplit w:val="0"/>
              <w:tblHeader w:val="0"/>
            </w:trPr>
            <w:tc>
              <w:tcPr>
                <w:shd w:fill="b7b7b7"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highlight w:val="yellow"/>
                  </w:rPr>
                </w:pPr>
                <w:r w:rsidDel="00000000" w:rsidR="00000000" w:rsidRPr="00000000">
                  <w:rPr>
                    <w:rFonts w:ascii="Times New Roman" w:cs="Times New Roman" w:eastAsia="Times New Roman" w:hAnsi="Times New Roman"/>
                    <w:b w:val="1"/>
                    <w:bCs w:val="1"/>
                    <w:highlight w:val="yellow"/>
                    <w:rtl w:val="0"/>
                  </w:rPr>
                  <w:t xml:space="preserve">Activity</w:t>
                </w:r>
              </w:p>
            </w:tc>
            <w:tc>
              <w:tcPr>
                <w:shd w:fill="b7b7b7"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highlight w:val="yellow"/>
                  </w:rPr>
                </w:pPr>
                <w:r w:rsidDel="00000000" w:rsidR="00000000" w:rsidRPr="00000000">
                  <w:rPr>
                    <w:rFonts w:ascii="Times New Roman" w:cs="Times New Roman" w:eastAsia="Times New Roman" w:hAnsi="Times New Roman"/>
                    <w:b w:val="1"/>
                    <w:bCs w:val="1"/>
                    <w:highlight w:val="yellow"/>
                    <w:rtl w:val="0"/>
                  </w:rPr>
                  <w:t xml:space="preserve">Funding Source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7">
                <w:pPr>
                  <w:numPr>
                    <w:ilvl w:val="0"/>
                    <w:numId w:val="10"/>
                  </w:numPr>
                  <w:spacing w:after="200" w:line="276" w:lineRule="auto"/>
                  <w:ind w:left="720" w:hanging="360"/>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Differentiated instruction will occur in Tier 1 Math and Reading instruction using supports from the HQIR for each.  (KCWP #2)</w:t>
                </w:r>
              </w:p>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highlight w:val="yellow"/>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ESS Funds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A">
                <w:pPr>
                  <w:numPr>
                    <w:ilvl w:val="0"/>
                    <w:numId w:val="7"/>
                  </w:numPr>
                  <w:spacing w:after="200" w:line="276" w:lineRule="auto"/>
                  <w:ind w:left="720" w:hanging="360"/>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Use the KDE unit and lesson internalization processes during PLCs to identify scaffolding needed during instruction. (KCWP #2)</w:t>
                </w:r>
              </w:p>
              <w:p w:rsidR="00000000" w:rsidDel="00000000" w:rsidP="00000000" w:rsidRDefault="00000000" w:rsidRPr="00000000" w14:paraId="0000004B">
                <w:pPr>
                  <w:spacing w:after="200" w:line="276" w:lineRule="auto"/>
                  <w:ind w:left="720" w:hanging="360"/>
                  <w:rPr>
                    <w:rFonts w:ascii="Times New Roman" w:cs="Times New Roman" w:eastAsia="Times New Roman" w:hAnsi="Times New Roman"/>
                    <w:highlight w:val="yellow"/>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Instructional Coach Salary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D">
                <w:pPr>
                  <w:numPr>
                    <w:ilvl w:val="0"/>
                    <w:numId w:val="7"/>
                  </w:numPr>
                  <w:spacing w:after="200" w:line="276" w:lineRule="auto"/>
                  <w:ind w:left="720" w:hanging="360"/>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Review Universal Screener Data after each administration to identify at risk students and add needed supports. (KCWP #5)</w:t>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RTI - Teacher Salary</w:t>
                </w:r>
              </w:p>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SEL Coach Salary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0">
                <w:pPr>
                  <w:numPr>
                    <w:ilvl w:val="0"/>
                    <w:numId w:val="7"/>
                  </w:numPr>
                  <w:spacing w:after="200" w:line="276" w:lineRule="auto"/>
                  <w:ind w:left="720" w:hanging="360"/>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Conduct monthly MTSS meetings to review student progress and supports. (KCWP #5)</w:t>
                </w:r>
              </w:p>
              <w:p w:rsidR="00000000" w:rsidDel="00000000" w:rsidP="00000000" w:rsidRDefault="00000000" w:rsidRPr="00000000" w14:paraId="00000051">
                <w:pPr>
                  <w:spacing w:after="200" w:line="276" w:lineRule="auto"/>
                  <w:ind w:left="720" w:hanging="360"/>
                  <w:rPr>
                    <w:rFonts w:ascii="Times New Roman" w:cs="Times New Roman" w:eastAsia="Times New Roman" w:hAnsi="Times New Roman"/>
                    <w:highlight w:val="yellow"/>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RTI Teacher Salary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3">
                <w:pPr>
                  <w:numPr>
                    <w:ilvl w:val="0"/>
                    <w:numId w:val="7"/>
                  </w:numPr>
                  <w:spacing w:after="200" w:line="276" w:lineRule="auto"/>
                  <w:ind w:left="720" w:hanging="360"/>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Teachers will identify students in targeted group and intentionally plan engagement activities to increase a sense of belonging in the classroom. (KCWP #6)</w:t>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Professional Development Funds</w:t>
                </w:r>
              </w:p>
            </w:tc>
          </w:tr>
        </w:tbl>
      </w:sdtContent>
    </w:sdt>
    <w:p w:rsidR="00000000" w:rsidDel="00000000" w:rsidP="00000000" w:rsidRDefault="00000000" w:rsidRPr="00000000" w14:paraId="00000055">
      <w:pPr>
        <w:spacing w:after="20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6">
      <w:pPr>
        <w:rPr>
          <w:rFonts w:ascii="Times New Roman" w:cs="Times New Roman" w:eastAsia="Times New Roman" w:hAnsi="Times New Roman"/>
          <w:b w:val="1"/>
          <w:bCs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57">
      <w:pPr>
        <w:pStyle w:val="Heading3"/>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State Assessment Results in Reading and Mathematics</w:t>
      </w:r>
    </w:p>
    <w:p w:rsidR="00000000" w:rsidDel="00000000" w:rsidP="00000000" w:rsidRDefault="00000000" w:rsidRPr="00000000" w14:paraId="0000005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Kentucky’s accountability system uses multiple academic and school quality measures, with each indicator contributing to the overall score. Reading and math proficiency are foundational to student success, and state assessment results in reading and mathematics carry the greatest weight when calculating the overall score at each level (elementary, middle and high school). This indicator is a required goal area for all schools.   </w:t>
      </w:r>
    </w:p>
    <w:p w:rsidR="00000000" w:rsidDel="00000000" w:rsidP="00000000" w:rsidRDefault="00000000" w:rsidRPr="00000000" w14:paraId="00000059">
      <w:pPr>
        <w:spacing w:after="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Three- to Five-Year Goal: </w:t>
      </w:r>
    </w:p>
    <w:p w:rsidR="00000000" w:rsidDel="00000000" w:rsidP="00000000" w:rsidRDefault="00000000" w:rsidRPr="00000000" w14:paraId="0000005A">
      <w:pPr>
        <w:rPr>
          <w:rFonts w:ascii="Times New Roman" w:cs="Times New Roman" w:eastAsia="Times New Roman" w:hAnsi="Times New Roman"/>
          <w:sz w:val="2"/>
          <w:szCs w:val="2"/>
        </w:rPr>
      </w:pPr>
      <w:r w:rsidDel="00000000" w:rsidR="00000000" w:rsidRPr="00000000">
        <w:rPr>
          <w:rtl w:val="0"/>
        </w:rPr>
      </w:r>
    </w:p>
    <w:p w:rsidR="00000000" w:rsidDel="00000000" w:rsidP="00000000" w:rsidRDefault="00000000" w:rsidRPr="00000000" w14:paraId="0000005B">
      <w:pPr>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We will increase the percentage of students who meet or exceed the grade-level standards in reading to 65 %.  We will increase the percentage of students who meet or exceed the grade-level standards in math to 50 %.</w:t>
      </w:r>
    </w:p>
    <w:p w:rsidR="00000000" w:rsidDel="00000000" w:rsidP="00000000" w:rsidRDefault="00000000" w:rsidRPr="00000000" w14:paraId="0000005C">
      <w:pPr>
        <w:spacing w:after="0" w:lineRule="auto"/>
        <w:rPr>
          <w:rFonts w:ascii="Times New Roman" w:cs="Times New Roman" w:eastAsia="Times New Roman" w:hAnsi="Times New Roman"/>
          <w:b w:val="1"/>
          <w:bCs w:val="1"/>
          <w:highlight w:val="yellow"/>
        </w:rPr>
      </w:pPr>
      <w:r w:rsidDel="00000000" w:rsidR="00000000" w:rsidRPr="00000000">
        <w:rPr>
          <w:rFonts w:ascii="Times New Roman" w:cs="Times New Roman" w:eastAsia="Times New Roman" w:hAnsi="Times New Roman"/>
          <w:b w:val="1"/>
          <w:bCs w:val="1"/>
          <w:highlight w:val="yellow"/>
          <w:rtl w:val="0"/>
        </w:rPr>
        <w:t xml:space="preserve">Objective(s):</w:t>
      </w:r>
    </w:p>
    <w:p w:rsidR="00000000" w:rsidDel="00000000" w:rsidP="00000000" w:rsidRDefault="00000000" w:rsidRPr="00000000" w14:paraId="0000005D">
      <w:pPr>
        <w:rPr>
          <w:rFonts w:ascii="Times New Roman" w:cs="Times New Roman" w:eastAsia="Times New Roman" w:hAnsi="Times New Roman"/>
          <w:sz w:val="2"/>
          <w:szCs w:val="2"/>
          <w:highlight w:val="yellow"/>
        </w:rPr>
      </w:pPr>
      <w:r w:rsidDel="00000000" w:rsidR="00000000" w:rsidRPr="00000000">
        <w:rPr>
          <w:rtl w:val="0"/>
        </w:rPr>
      </w:r>
    </w:p>
    <w:p w:rsidR="00000000" w:rsidDel="00000000" w:rsidP="00000000" w:rsidRDefault="00000000" w:rsidRPr="00000000" w14:paraId="0000005E">
      <w:pPr>
        <w:rPr>
          <w:rFonts w:ascii="Times New Roman" w:cs="Times New Roman" w:eastAsia="Times New Roman" w:hAnsi="Times New Roman"/>
          <w:b w:val="1"/>
          <w:bCs w:val="1"/>
          <w:highlight w:val="yellow"/>
        </w:rPr>
      </w:pPr>
      <w:r w:rsidDel="00000000" w:rsidR="00000000" w:rsidRPr="00000000">
        <w:rPr>
          <w:rFonts w:ascii="Times New Roman" w:cs="Times New Roman" w:eastAsia="Times New Roman" w:hAnsi="Times New Roman"/>
          <w:b w:val="1"/>
          <w:bCs w:val="1"/>
          <w:highlight w:val="yellow"/>
          <w:rtl w:val="0"/>
        </w:rPr>
        <w:t xml:space="preserve">Reading</w:t>
      </w:r>
    </w:p>
    <w:p w:rsidR="00000000" w:rsidDel="00000000" w:rsidP="00000000" w:rsidRDefault="00000000" w:rsidRPr="00000000" w14:paraId="0000005F">
      <w:pPr>
        <w:numPr>
          <w:ilvl w:val="0"/>
          <w:numId w:val="5"/>
        </w:numPr>
        <w:spacing w:after="0" w:lineRule="auto"/>
        <w:ind w:left="720" w:hanging="360"/>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By the end of Year 3, the percentage of students who meet or exceed the grade-level standards in reading to 60 %.</w:t>
      </w:r>
      <w:r w:rsidDel="00000000" w:rsidR="00000000" w:rsidRPr="00000000">
        <w:rPr>
          <w:rtl w:val="0"/>
        </w:rPr>
      </w:r>
    </w:p>
    <w:p w:rsidR="00000000" w:rsidDel="00000000" w:rsidP="00000000" w:rsidRDefault="00000000" w:rsidRPr="00000000" w14:paraId="00000060">
      <w:pPr>
        <w:numPr>
          <w:ilvl w:val="0"/>
          <w:numId w:val="5"/>
        </w:numPr>
        <w:ind w:left="720" w:hanging="360"/>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By the end of Year 5, the percentage of students who meet or exceed the grade-level standards in reading to 65 %.</w:t>
      </w:r>
      <w:r w:rsidDel="00000000" w:rsidR="00000000" w:rsidRPr="00000000">
        <w:rPr>
          <w:rtl w:val="0"/>
        </w:rPr>
      </w:r>
    </w:p>
    <w:p w:rsidR="00000000" w:rsidDel="00000000" w:rsidP="00000000" w:rsidRDefault="00000000" w:rsidRPr="00000000" w14:paraId="00000061">
      <w:pPr>
        <w:rPr>
          <w:rFonts w:ascii="Times New Roman" w:cs="Times New Roman" w:eastAsia="Times New Roman" w:hAnsi="Times New Roman"/>
          <w:b w:val="1"/>
          <w:bCs w:val="1"/>
          <w:highlight w:val="yellow"/>
        </w:rPr>
      </w:pPr>
      <w:r w:rsidDel="00000000" w:rsidR="00000000" w:rsidRPr="00000000">
        <w:rPr>
          <w:rFonts w:ascii="Times New Roman" w:cs="Times New Roman" w:eastAsia="Times New Roman" w:hAnsi="Times New Roman"/>
          <w:b w:val="1"/>
          <w:bCs w:val="1"/>
          <w:highlight w:val="yellow"/>
          <w:rtl w:val="0"/>
        </w:rPr>
        <w:t xml:space="preserve">Math</w:t>
      </w:r>
    </w:p>
    <w:p w:rsidR="00000000" w:rsidDel="00000000" w:rsidP="00000000" w:rsidRDefault="00000000" w:rsidRPr="00000000" w14:paraId="00000062">
      <w:pPr>
        <w:numPr>
          <w:ilvl w:val="0"/>
          <w:numId w:val="5"/>
        </w:numPr>
        <w:spacing w:after="0" w:lineRule="auto"/>
        <w:ind w:left="720" w:hanging="360"/>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By the end of Year 3, the percentage of students who meet or exceed the grade-level standards in reading to 45 %.</w:t>
      </w:r>
    </w:p>
    <w:p w:rsidR="00000000" w:rsidDel="00000000" w:rsidP="00000000" w:rsidRDefault="00000000" w:rsidRPr="00000000" w14:paraId="00000063">
      <w:pPr>
        <w:numPr>
          <w:ilvl w:val="0"/>
          <w:numId w:val="5"/>
        </w:numPr>
        <w:ind w:left="720" w:hanging="360"/>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By the end of Year 5, the percentage of students who meet or exceed the grade-level standards in reading to 50 %.</w:t>
      </w:r>
    </w:p>
    <w:p w:rsidR="00000000" w:rsidDel="00000000" w:rsidP="00000000" w:rsidRDefault="00000000" w:rsidRPr="00000000" w14:paraId="00000064">
      <w:pPr>
        <w:spacing w:after="0" w:lineRule="auto"/>
        <w:rPr>
          <w:rFonts w:ascii="Times New Roman" w:cs="Times New Roman" w:eastAsia="Times New Roman" w:hAnsi="Times New Roman"/>
          <w:b w:val="1"/>
          <w:bCs w:val="1"/>
          <w:highlight w:val="yellow"/>
        </w:rPr>
      </w:pPr>
      <w:r w:rsidDel="00000000" w:rsidR="00000000" w:rsidRPr="00000000">
        <w:rPr>
          <w:rFonts w:ascii="Times New Roman" w:cs="Times New Roman" w:eastAsia="Times New Roman" w:hAnsi="Times New Roman"/>
          <w:b w:val="1"/>
          <w:bCs w:val="1"/>
          <w:highlight w:val="yellow"/>
          <w:rtl w:val="0"/>
        </w:rPr>
        <w:t xml:space="preserve">Strategy:</w:t>
      </w:r>
    </w:p>
    <w:p w:rsidR="00000000" w:rsidDel="00000000" w:rsidP="00000000" w:rsidRDefault="00000000" w:rsidRPr="00000000" w14:paraId="00000065">
      <w:pPr>
        <w:rPr>
          <w:rFonts w:ascii="Times New Roman" w:cs="Times New Roman" w:eastAsia="Times New Roman" w:hAnsi="Times New Roman"/>
          <w:sz w:val="4"/>
          <w:szCs w:val="4"/>
          <w:highlight w:val="yellow"/>
        </w:rPr>
      </w:pPr>
      <w:r w:rsidDel="00000000" w:rsidR="00000000" w:rsidRPr="00000000">
        <w:rPr>
          <w:rtl w:val="0"/>
        </w:rPr>
      </w:r>
    </w:p>
    <w:p w:rsidR="00000000" w:rsidDel="00000000" w:rsidP="00000000" w:rsidRDefault="00000000" w:rsidRPr="00000000" w14:paraId="00000066">
      <w:pPr>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KCWP #2 Design &amp; Deliver Instruction</w:t>
      </w:r>
    </w:p>
    <w:p w:rsidR="00000000" w:rsidDel="00000000" w:rsidP="00000000" w:rsidRDefault="00000000" w:rsidRPr="00000000" w14:paraId="00000067">
      <w:pPr>
        <w:numPr>
          <w:ilvl w:val="0"/>
          <w:numId w:val="9"/>
        </w:numPr>
        <w:spacing w:after="0" w:lineRule="auto"/>
        <w:ind w:left="720" w:hanging="360"/>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Implement high-quality instructional materials through differentiated core reading and math instruction that targets the needs of all students.</w:t>
      </w:r>
      <w:r w:rsidDel="00000000" w:rsidR="00000000" w:rsidRPr="00000000">
        <w:rPr>
          <w:rtl w:val="0"/>
        </w:rPr>
      </w:r>
    </w:p>
    <w:p w:rsidR="00000000" w:rsidDel="00000000" w:rsidP="00000000" w:rsidRDefault="00000000" w:rsidRPr="00000000" w14:paraId="00000068">
      <w:pPr>
        <w:numPr>
          <w:ilvl w:val="0"/>
          <w:numId w:val="9"/>
        </w:numPr>
        <w:spacing w:after="0" w:lineRule="auto"/>
        <w:ind w:left="720" w:hanging="360"/>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Use the KDE Unit and Lesson Internalization processes in PLC to plan for differentiated instruction and scaffolding in both reading and math.</w:t>
      </w:r>
      <w:r w:rsidDel="00000000" w:rsidR="00000000" w:rsidRPr="00000000">
        <w:rPr>
          <w:rtl w:val="0"/>
        </w:rPr>
      </w:r>
    </w:p>
    <w:p w:rsidR="00000000" w:rsidDel="00000000" w:rsidP="00000000" w:rsidRDefault="00000000" w:rsidRPr="00000000" w14:paraId="00000069">
      <w:pPr>
        <w:numPr>
          <w:ilvl w:val="0"/>
          <w:numId w:val="9"/>
        </w:numPr>
        <w:ind w:left="720" w:hanging="360"/>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Consistently use math language routines provided in the HQIR in math instruction.</w:t>
      </w:r>
      <w:r w:rsidDel="00000000" w:rsidR="00000000" w:rsidRPr="00000000">
        <w:rPr>
          <w:rtl w:val="0"/>
        </w:rPr>
      </w:r>
    </w:p>
    <w:p w:rsidR="00000000" w:rsidDel="00000000" w:rsidP="00000000" w:rsidRDefault="00000000" w:rsidRPr="00000000" w14:paraId="0000006A">
      <w:pPr>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KCWP #6 Establish Learning Culture and Environment</w:t>
      </w:r>
    </w:p>
    <w:p w:rsidR="00000000" w:rsidDel="00000000" w:rsidP="00000000" w:rsidRDefault="00000000" w:rsidRPr="00000000" w14:paraId="0000006B">
      <w:pPr>
        <w:numPr>
          <w:ilvl w:val="0"/>
          <w:numId w:val="15"/>
        </w:numPr>
        <w:spacing w:after="0" w:lineRule="auto"/>
        <w:ind w:left="720" w:hanging="360"/>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Plan for vibrant learning experiences for all students.</w:t>
      </w:r>
      <w:r w:rsidDel="00000000" w:rsidR="00000000" w:rsidRPr="00000000">
        <w:rPr>
          <w:rtl w:val="0"/>
        </w:rPr>
      </w:r>
    </w:p>
    <w:p w:rsidR="00000000" w:rsidDel="00000000" w:rsidP="00000000" w:rsidRDefault="00000000" w:rsidRPr="00000000" w14:paraId="0000006C">
      <w:pPr>
        <w:numPr>
          <w:ilvl w:val="0"/>
          <w:numId w:val="15"/>
        </w:numPr>
        <w:ind w:left="720" w:hanging="360"/>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Intentionally plan culture and belonging activities during instructional planning time.</w:t>
      </w:r>
      <w:r w:rsidDel="00000000" w:rsidR="00000000" w:rsidRPr="00000000">
        <w:rPr>
          <w:rtl w:val="0"/>
        </w:rPr>
      </w:r>
    </w:p>
    <w:p w:rsidR="00000000" w:rsidDel="00000000" w:rsidP="00000000" w:rsidRDefault="00000000" w:rsidRPr="00000000" w14:paraId="0000006D">
      <w:pPr>
        <w:spacing w:after="0" w:lineRule="auto"/>
        <w:rPr>
          <w:rFonts w:ascii="Times New Roman" w:cs="Times New Roman" w:eastAsia="Times New Roman" w:hAnsi="Times New Roman"/>
          <w:b w:val="1"/>
          <w:bCs w:val="1"/>
          <w:highlight w:val="yellow"/>
        </w:rPr>
      </w:pPr>
      <w:r w:rsidDel="00000000" w:rsidR="00000000" w:rsidRPr="00000000">
        <w:rPr>
          <w:rFonts w:ascii="Times New Roman" w:cs="Times New Roman" w:eastAsia="Times New Roman" w:hAnsi="Times New Roman"/>
          <w:b w:val="1"/>
          <w:bCs w:val="1"/>
          <w:highlight w:val="yellow"/>
          <w:rtl w:val="0"/>
        </w:rPr>
        <w:t xml:space="preserve">Activities:</w:t>
      </w:r>
    </w:p>
    <w:p w:rsidR="00000000" w:rsidDel="00000000" w:rsidP="00000000" w:rsidRDefault="00000000" w:rsidRPr="00000000" w14:paraId="0000006E">
      <w:pPr>
        <w:spacing w:after="0" w:lineRule="auto"/>
        <w:rPr>
          <w:rFonts w:ascii="Times New Roman" w:cs="Times New Roman" w:eastAsia="Times New Roman" w:hAnsi="Times New Roman"/>
          <w:b w:val="1"/>
          <w:bCs w:val="1"/>
          <w:sz w:val="12"/>
          <w:szCs w:val="12"/>
          <w:highlight w:val="yellow"/>
        </w:rPr>
      </w:pPr>
      <w:r w:rsidDel="00000000" w:rsidR="00000000" w:rsidRPr="00000000">
        <w:rPr>
          <w:rtl w:val="0"/>
        </w:rPr>
      </w:r>
    </w:p>
    <w:p w:rsidR="00000000" w:rsidDel="00000000" w:rsidP="00000000" w:rsidRDefault="00000000" w:rsidRPr="00000000" w14:paraId="0000006F">
      <w:pPr>
        <w:numPr>
          <w:ilvl w:val="0"/>
          <w:numId w:val="18"/>
        </w:numPr>
        <w:spacing w:after="0" w:lineRule="auto"/>
        <w:ind w:left="720" w:hanging="360"/>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Monitor and Revise Unit Pacing Guides for HQIR instructional plans. (KCWP #2)</w:t>
      </w:r>
      <w:r w:rsidDel="00000000" w:rsidR="00000000" w:rsidRPr="00000000">
        <w:rPr>
          <w:rtl w:val="0"/>
        </w:rPr>
      </w:r>
    </w:p>
    <w:p w:rsidR="00000000" w:rsidDel="00000000" w:rsidP="00000000" w:rsidRDefault="00000000" w:rsidRPr="00000000" w14:paraId="00000070">
      <w:pPr>
        <w:numPr>
          <w:ilvl w:val="0"/>
          <w:numId w:val="18"/>
        </w:numPr>
        <w:spacing w:after="0" w:lineRule="auto"/>
        <w:ind w:left="720" w:hanging="360"/>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Provide ongoing coaching for teachers on differentiated instruction and scaffolding. (KCWP #2)</w:t>
      </w:r>
      <w:r w:rsidDel="00000000" w:rsidR="00000000" w:rsidRPr="00000000">
        <w:rPr>
          <w:rtl w:val="0"/>
        </w:rPr>
      </w:r>
    </w:p>
    <w:p w:rsidR="00000000" w:rsidDel="00000000" w:rsidP="00000000" w:rsidRDefault="00000000" w:rsidRPr="00000000" w14:paraId="00000071">
      <w:pPr>
        <w:numPr>
          <w:ilvl w:val="0"/>
          <w:numId w:val="18"/>
        </w:numPr>
        <w:spacing w:after="0" w:lineRule="auto"/>
        <w:ind w:left="720" w:hanging="360"/>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Implement vibrant learning experiences for each grade level that support reading and math content.  (KCWP #6)</w:t>
      </w:r>
      <w:r w:rsidDel="00000000" w:rsidR="00000000" w:rsidRPr="00000000">
        <w:rPr>
          <w:rtl w:val="0"/>
        </w:rPr>
      </w:r>
    </w:p>
    <w:p w:rsidR="00000000" w:rsidDel="00000000" w:rsidP="00000000" w:rsidRDefault="00000000" w:rsidRPr="00000000" w14:paraId="00000072">
      <w:pPr>
        <w:numPr>
          <w:ilvl w:val="0"/>
          <w:numId w:val="18"/>
        </w:numPr>
        <w:ind w:left="720" w:hanging="360"/>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Provide ongoing professional development on culture and belonging for teachers.  (KCWP #6)</w:t>
      </w:r>
      <w:r w:rsidDel="00000000" w:rsidR="00000000" w:rsidRPr="00000000">
        <w:rPr>
          <w:rtl w:val="0"/>
        </w:rPr>
      </w:r>
    </w:p>
    <w:p w:rsidR="00000000" w:rsidDel="00000000" w:rsidP="00000000" w:rsidRDefault="00000000" w:rsidRPr="00000000" w14:paraId="00000073">
      <w:pPr>
        <w:spacing w:after="0" w:lineRule="auto"/>
        <w:rPr>
          <w:rFonts w:ascii="Times New Roman" w:cs="Times New Roman" w:eastAsia="Times New Roman" w:hAnsi="Times New Roman"/>
          <w:b w:val="1"/>
          <w:bCs w:val="1"/>
          <w:highlight w:val="yellow"/>
        </w:rPr>
      </w:pPr>
      <w:r w:rsidDel="00000000" w:rsidR="00000000" w:rsidRPr="00000000">
        <w:rPr>
          <w:rFonts w:ascii="Times New Roman" w:cs="Times New Roman" w:eastAsia="Times New Roman" w:hAnsi="Times New Roman"/>
          <w:b w:val="1"/>
          <w:bCs w:val="1"/>
          <w:highlight w:val="yellow"/>
          <w:rtl w:val="0"/>
        </w:rPr>
        <w:t xml:space="preserve">Progress Monitoring:</w:t>
      </w:r>
    </w:p>
    <w:p w:rsidR="00000000" w:rsidDel="00000000" w:rsidP="00000000" w:rsidRDefault="00000000" w:rsidRPr="00000000" w14:paraId="00000074">
      <w:pPr>
        <w:rPr>
          <w:rFonts w:ascii="Times New Roman" w:cs="Times New Roman" w:eastAsia="Times New Roman" w:hAnsi="Times New Roman"/>
          <w:sz w:val="12"/>
          <w:szCs w:val="12"/>
          <w:highlight w:val="yellow"/>
        </w:rPr>
      </w:pPr>
      <w:r w:rsidDel="00000000" w:rsidR="00000000" w:rsidRPr="00000000">
        <w:rPr>
          <w:rtl w:val="0"/>
        </w:rPr>
      </w:r>
    </w:p>
    <w:p w:rsidR="00000000" w:rsidDel="00000000" w:rsidP="00000000" w:rsidRDefault="00000000" w:rsidRPr="00000000" w14:paraId="00000075">
      <w:pPr>
        <w:numPr>
          <w:ilvl w:val="0"/>
          <w:numId w:val="12"/>
        </w:numPr>
        <w:spacing w:after="0" w:lineRule="auto"/>
        <w:ind w:left="720" w:hanging="360"/>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During PLC, the Administration Team will review Unit Pacing guides at least once a month with teachers.</w:t>
      </w:r>
      <w:r w:rsidDel="00000000" w:rsidR="00000000" w:rsidRPr="00000000">
        <w:rPr>
          <w:rtl w:val="0"/>
        </w:rPr>
      </w:r>
    </w:p>
    <w:p w:rsidR="00000000" w:rsidDel="00000000" w:rsidP="00000000" w:rsidRDefault="00000000" w:rsidRPr="00000000" w14:paraId="00000076">
      <w:pPr>
        <w:numPr>
          <w:ilvl w:val="0"/>
          <w:numId w:val="12"/>
        </w:numPr>
        <w:spacing w:after="0" w:lineRule="auto"/>
        <w:ind w:left="720" w:hanging="360"/>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Instructional coach will meet regularly with new teachers and veteran teachers as needed and develop personalized coaching plans to assist with differentiated instruction and scaffolding and review with supervisor monthly.</w:t>
      </w:r>
      <w:r w:rsidDel="00000000" w:rsidR="00000000" w:rsidRPr="00000000">
        <w:rPr>
          <w:rtl w:val="0"/>
        </w:rPr>
      </w:r>
    </w:p>
    <w:p w:rsidR="00000000" w:rsidDel="00000000" w:rsidP="00000000" w:rsidRDefault="00000000" w:rsidRPr="00000000" w14:paraId="00000077">
      <w:pPr>
        <w:numPr>
          <w:ilvl w:val="0"/>
          <w:numId w:val="12"/>
        </w:numPr>
        <w:spacing w:after="0" w:lineRule="auto"/>
        <w:ind w:left="720" w:hanging="360"/>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Vibrant Learning Experiences will be planned on the school calendar and reviewed in PLC as needed.</w:t>
      </w:r>
      <w:r w:rsidDel="00000000" w:rsidR="00000000" w:rsidRPr="00000000">
        <w:rPr>
          <w:rtl w:val="0"/>
        </w:rPr>
      </w:r>
    </w:p>
    <w:p w:rsidR="00000000" w:rsidDel="00000000" w:rsidP="00000000" w:rsidRDefault="00000000" w:rsidRPr="00000000" w14:paraId="00000078">
      <w:pPr>
        <w:numPr>
          <w:ilvl w:val="0"/>
          <w:numId w:val="12"/>
        </w:numPr>
        <w:ind w:left="720" w:hanging="360"/>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Instructional Work Days (IWD) will include professional development about culture and belonging and will be reviewed the month before each IWD Day by the District Mentor.  </w:t>
      </w:r>
      <w:r w:rsidDel="00000000" w:rsidR="00000000" w:rsidRPr="00000000">
        <w:rPr>
          <w:rtl w:val="0"/>
        </w:rPr>
      </w:r>
    </w:p>
    <w:p w:rsidR="00000000" w:rsidDel="00000000" w:rsidP="00000000" w:rsidRDefault="00000000" w:rsidRPr="00000000" w14:paraId="00000079">
      <w:pPr>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7A">
      <w:pPr>
        <w:spacing w:after="0" w:lineRule="auto"/>
        <w:rPr>
          <w:rFonts w:ascii="Times New Roman" w:cs="Times New Roman" w:eastAsia="Times New Roman" w:hAnsi="Times New Roman"/>
          <w:b w:val="1"/>
          <w:bCs w:val="1"/>
          <w:highlight w:val="yellow"/>
        </w:rPr>
      </w:pPr>
      <w:r w:rsidDel="00000000" w:rsidR="00000000" w:rsidRPr="00000000">
        <w:rPr>
          <w:rFonts w:ascii="Times New Roman" w:cs="Times New Roman" w:eastAsia="Times New Roman" w:hAnsi="Times New Roman"/>
          <w:b w:val="1"/>
          <w:bCs w:val="1"/>
          <w:highlight w:val="yellow"/>
          <w:rtl w:val="0"/>
        </w:rPr>
        <w:t xml:space="preserve">Funding:</w:t>
      </w:r>
    </w:p>
    <w:p w:rsidR="00000000" w:rsidDel="00000000" w:rsidP="00000000" w:rsidRDefault="00000000" w:rsidRPr="00000000" w14:paraId="0000007B">
      <w:pPr>
        <w:spacing w:after="200" w:lineRule="auto"/>
        <w:rPr>
          <w:rFonts w:ascii="Times New Roman" w:cs="Times New Roman" w:eastAsia="Times New Roman" w:hAnsi="Times New Roman"/>
          <w:highlight w:val="yellow"/>
        </w:rPr>
      </w:pPr>
      <w:r w:rsidDel="00000000" w:rsidR="00000000" w:rsidRPr="00000000">
        <w:rPr>
          <w:rtl w:val="0"/>
        </w:rPr>
      </w:r>
    </w:p>
    <w:sdt>
      <w:sdtPr>
        <w:lock w:val="contentLocked"/>
        <w:id w:val="-828715352"/>
        <w:tag w:val="goog_rdk_1"/>
      </w:sdtPr>
      <w:sdtContent>
        <w:tbl>
          <w:tblPr>
            <w:tblStyle w:val="Table2"/>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195"/>
            <w:gridCol w:w="4605"/>
            <w:tblGridChange w:id="0">
              <w:tblGrid>
                <w:gridCol w:w="6195"/>
                <w:gridCol w:w="4605"/>
              </w:tblGrid>
            </w:tblGridChange>
          </w:tblGrid>
          <w:tr>
            <w:trPr>
              <w:cantSplit w:val="0"/>
              <w:tblHeader w:val="0"/>
            </w:trPr>
            <w:tc>
              <w:tcPr>
                <w:shd w:fill="b7b7b7" w:val="clear"/>
                <w:tcMar>
                  <w:top w:w="100.0" w:type="dxa"/>
                  <w:left w:w="100.0" w:type="dxa"/>
                  <w:bottom w:w="100.0" w:type="dxa"/>
                  <w:right w:w="100.0" w:type="dxa"/>
                </w:tcMar>
                <w:vAlign w:val="top"/>
              </w:tcPr>
              <w:p w:rsidR="00000000" w:rsidDel="00000000" w:rsidP="00000000" w:rsidRDefault="00000000" w:rsidRPr="00000000" w14:paraId="0000007C">
                <w:pPr>
                  <w:widowControl w:val="0"/>
                  <w:spacing w:after="0" w:line="240" w:lineRule="auto"/>
                  <w:jc w:val="center"/>
                  <w:rPr>
                    <w:rFonts w:ascii="Times New Roman" w:cs="Times New Roman" w:eastAsia="Times New Roman" w:hAnsi="Times New Roman"/>
                    <w:b w:val="1"/>
                    <w:bCs w:val="1"/>
                    <w:highlight w:val="yellow"/>
                  </w:rPr>
                </w:pPr>
                <w:r w:rsidDel="00000000" w:rsidR="00000000" w:rsidRPr="00000000">
                  <w:rPr>
                    <w:rFonts w:ascii="Times New Roman" w:cs="Times New Roman" w:eastAsia="Times New Roman" w:hAnsi="Times New Roman"/>
                    <w:b w:val="1"/>
                    <w:bCs w:val="1"/>
                    <w:highlight w:val="yellow"/>
                    <w:rtl w:val="0"/>
                  </w:rPr>
                  <w:t xml:space="preserve">Activity</w:t>
                </w:r>
              </w:p>
            </w:tc>
            <w:tc>
              <w:tcPr>
                <w:shd w:fill="b7b7b7" w:val="clear"/>
                <w:tcMar>
                  <w:top w:w="100.0" w:type="dxa"/>
                  <w:left w:w="100.0" w:type="dxa"/>
                  <w:bottom w:w="100.0" w:type="dxa"/>
                  <w:right w:w="100.0" w:type="dxa"/>
                </w:tcMar>
                <w:vAlign w:val="top"/>
              </w:tcPr>
              <w:p w:rsidR="00000000" w:rsidDel="00000000" w:rsidP="00000000" w:rsidRDefault="00000000" w:rsidRPr="00000000" w14:paraId="0000007D">
                <w:pPr>
                  <w:widowControl w:val="0"/>
                  <w:spacing w:after="0" w:line="240" w:lineRule="auto"/>
                  <w:jc w:val="center"/>
                  <w:rPr>
                    <w:rFonts w:ascii="Times New Roman" w:cs="Times New Roman" w:eastAsia="Times New Roman" w:hAnsi="Times New Roman"/>
                    <w:b w:val="1"/>
                    <w:bCs w:val="1"/>
                    <w:highlight w:val="yellow"/>
                  </w:rPr>
                </w:pPr>
                <w:r w:rsidDel="00000000" w:rsidR="00000000" w:rsidRPr="00000000">
                  <w:rPr>
                    <w:rFonts w:ascii="Times New Roman" w:cs="Times New Roman" w:eastAsia="Times New Roman" w:hAnsi="Times New Roman"/>
                    <w:b w:val="1"/>
                    <w:bCs w:val="1"/>
                    <w:highlight w:val="yellow"/>
                    <w:rtl w:val="0"/>
                  </w:rPr>
                  <w:t xml:space="preserve">Funding Source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E">
                <w:pPr>
                  <w:numPr>
                    <w:ilvl w:val="0"/>
                    <w:numId w:val="13"/>
                  </w:numPr>
                  <w:ind w:left="720" w:hanging="360"/>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Monitor and Revise Unit Pacing Guides for HQIR instructional plans. (KCWP #2)</w:t>
                </w:r>
              </w:p>
              <w:p w:rsidR="00000000" w:rsidDel="00000000" w:rsidP="00000000" w:rsidRDefault="00000000" w:rsidRPr="00000000" w14:paraId="0000007F">
                <w:pPr>
                  <w:widowControl w:val="0"/>
                  <w:spacing w:after="0" w:line="240" w:lineRule="auto"/>
                  <w:rPr>
                    <w:rFonts w:ascii="Times New Roman" w:cs="Times New Roman" w:eastAsia="Times New Roman" w:hAnsi="Times New Roman"/>
                    <w:highlight w:val="yellow"/>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widowControl w:val="0"/>
                  <w:spacing w:after="0" w:line="240" w:lineRule="auto"/>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Instructional Coach Salary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1">
                <w:pPr>
                  <w:numPr>
                    <w:ilvl w:val="0"/>
                    <w:numId w:val="13"/>
                  </w:numPr>
                  <w:ind w:left="720" w:hanging="360"/>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Provide ongoing coaching for teachers on differentiated instruction and scaffolding. (KCWP #2)</w:t>
                </w:r>
              </w:p>
              <w:p w:rsidR="00000000" w:rsidDel="00000000" w:rsidP="00000000" w:rsidRDefault="00000000" w:rsidRPr="00000000" w14:paraId="00000082">
                <w:pPr>
                  <w:spacing w:after="200" w:line="276" w:lineRule="auto"/>
                  <w:ind w:left="720" w:hanging="360"/>
                  <w:rPr>
                    <w:rFonts w:ascii="Times New Roman" w:cs="Times New Roman" w:eastAsia="Times New Roman" w:hAnsi="Times New Roman"/>
                    <w:highlight w:val="yellow"/>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widowControl w:val="0"/>
                  <w:spacing w:after="0" w:line="240" w:lineRule="auto"/>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Instructional Coach Salary</w:t>
                </w:r>
              </w:p>
              <w:p w:rsidR="00000000" w:rsidDel="00000000" w:rsidP="00000000" w:rsidRDefault="00000000" w:rsidRPr="00000000" w14:paraId="00000084">
                <w:pPr>
                  <w:widowControl w:val="0"/>
                  <w:spacing w:after="0" w:line="240" w:lineRule="auto"/>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RTI - Teacher Salary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5">
                <w:pPr>
                  <w:numPr>
                    <w:ilvl w:val="0"/>
                    <w:numId w:val="13"/>
                  </w:numPr>
                  <w:ind w:left="720" w:hanging="360"/>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Implement vibrant learning experiences for each grade level that support reading and math content.  (KCWP #6)</w:t>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widowControl w:val="0"/>
                  <w:spacing w:after="0" w:line="240" w:lineRule="auto"/>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Departmental SEEK Funding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7">
                <w:pPr>
                  <w:numPr>
                    <w:ilvl w:val="0"/>
                    <w:numId w:val="13"/>
                  </w:numPr>
                  <w:ind w:left="720" w:hanging="360"/>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Provide ongoing professional development on culture and belonging for teachers.  (KCWP #6)</w:t>
                </w:r>
              </w:p>
              <w:p w:rsidR="00000000" w:rsidDel="00000000" w:rsidP="00000000" w:rsidRDefault="00000000" w:rsidRPr="00000000" w14:paraId="00000088">
                <w:pPr>
                  <w:ind w:left="720" w:hanging="360"/>
                  <w:rPr>
                    <w:rFonts w:ascii="Times New Roman" w:cs="Times New Roman" w:eastAsia="Times New Roman" w:hAnsi="Times New Roman"/>
                    <w:highlight w:val="yellow"/>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widowControl w:val="0"/>
                  <w:spacing w:after="0" w:line="240" w:lineRule="auto"/>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Professional Development Funds</w:t>
                </w:r>
              </w:p>
            </w:tc>
          </w:tr>
        </w:tbl>
      </w:sdtContent>
    </w:sdt>
    <w:p w:rsidR="00000000" w:rsidDel="00000000" w:rsidP="00000000" w:rsidRDefault="00000000" w:rsidRPr="00000000" w14:paraId="0000008A">
      <w:pPr>
        <w:spacing w:after="200" w:lineRule="auto"/>
        <w:rPr>
          <w:rFonts w:ascii="Times New Roman" w:cs="Times New Roman" w:eastAsia="Times New Roman" w:hAnsi="Times New Roman"/>
          <w:color w:val="505050"/>
        </w:rPr>
      </w:pPr>
      <w:r w:rsidDel="00000000" w:rsidR="00000000" w:rsidRPr="00000000">
        <w:rPr>
          <w:rtl w:val="0"/>
        </w:rPr>
      </w:r>
    </w:p>
    <w:p w:rsidR="00000000" w:rsidDel="00000000" w:rsidP="00000000" w:rsidRDefault="00000000" w:rsidRPr="00000000" w14:paraId="0000008B">
      <w:pPr>
        <w:rPr>
          <w:rFonts w:ascii="Times New Roman" w:cs="Times New Roman" w:eastAsia="Times New Roman" w:hAnsi="Times New Roman"/>
          <w:b w:val="1"/>
          <w:bCs w:val="1"/>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8C">
      <w:pPr>
        <w:pStyle w:val="Heading2"/>
        <w:rPr/>
      </w:pPr>
      <w:r w:rsidDel="00000000" w:rsidR="00000000" w:rsidRPr="00000000">
        <w:rPr>
          <w:rtl w:val="0"/>
        </w:rPr>
        <w:t xml:space="preserve">Alignment to Needs: Optional Goals</w:t>
      </w:r>
    </w:p>
    <w:p w:rsidR="00000000" w:rsidDel="00000000" w:rsidP="00000000" w:rsidRDefault="00000000" w:rsidRPr="00000000" w14:paraId="0000008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Through the Phase Two: Needs Assessment for Schools, priorities were identified, and processes, practices and/or conditions were chosen for focus. Identify any additional indicators that will be addressed by the school in order to build staff capacity and increase student achievement by selecting “yes” or “no” from the dropdown options (beside each indicator) below. For any indicator noted as a priority with a “yes,” schools must complete the below fields. For any indicator marked with a “no,” no further information is needed. Each indicator must have a “yes” or “no” response in the below table. </w:t>
      </w:r>
    </w:p>
    <w:tbl>
      <w:tblPr>
        <w:tblStyle w:val="Table3"/>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925"/>
        <w:gridCol w:w="2425"/>
        <w:tblGridChange w:id="0">
          <w:tblGrid>
            <w:gridCol w:w="6925"/>
            <w:gridCol w:w="2425"/>
          </w:tblGrid>
        </w:tblGridChange>
      </w:tblGrid>
      <w:tr>
        <w:trPr>
          <w:cantSplit w:val="0"/>
          <w:tblHeader w:val="1"/>
        </w:trPr>
        <w:tc>
          <w:tcPr>
            <w:shd w:fill="d0cece" w:val="clear"/>
            <w:vAlign w:val="center"/>
          </w:tcPr>
          <w:p w:rsidR="00000000" w:rsidDel="00000000" w:rsidP="00000000" w:rsidRDefault="00000000" w:rsidRPr="00000000" w14:paraId="0000008E">
            <w:pPr>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b w:val="1"/>
                <w:bCs w:val="1"/>
                <w:sz w:val="28"/>
                <w:szCs w:val="28"/>
                <w:highlight w:val="yellow"/>
                <w:rtl w:val="0"/>
              </w:rPr>
              <w:t xml:space="preserve">Indicator</w:t>
            </w:r>
            <w:r w:rsidDel="00000000" w:rsidR="00000000" w:rsidRPr="00000000">
              <w:rPr>
                <w:rtl w:val="0"/>
              </w:rPr>
            </w:r>
          </w:p>
        </w:tc>
        <w:tc>
          <w:tcPr>
            <w:shd w:fill="d0cece" w:val="clear"/>
          </w:tcPr>
          <w:p w:rsidR="00000000" w:rsidDel="00000000" w:rsidP="00000000" w:rsidRDefault="00000000" w:rsidRPr="00000000" w14:paraId="0000008F">
            <w:pPr>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b w:val="1"/>
                <w:bCs w:val="1"/>
                <w:sz w:val="26"/>
                <w:szCs w:val="26"/>
                <w:highlight w:val="yellow"/>
                <w:rtl w:val="0"/>
              </w:rPr>
              <w:t xml:space="preserve">Priority Indicator?</w:t>
            </w:r>
            <w:r w:rsidDel="00000000" w:rsidR="00000000" w:rsidRPr="00000000">
              <w:rPr>
                <w:rtl w:val="0"/>
              </w:rPr>
            </w:r>
          </w:p>
        </w:tc>
      </w:tr>
      <w:tr>
        <w:trPr>
          <w:cantSplit w:val="0"/>
          <w:tblHeader w:val="0"/>
        </w:trPr>
        <w:tc>
          <w:tcPr/>
          <w:p w:rsidR="00000000" w:rsidDel="00000000" w:rsidP="00000000" w:rsidRDefault="00000000" w:rsidRPr="00000000" w14:paraId="00000090">
            <w:pPr>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State Assessment Results in science, social studies and writing</w:t>
            </w:r>
          </w:p>
        </w:tc>
        <w:tc>
          <w:tcPr/>
          <w:p w:rsidR="00000000" w:rsidDel="00000000" w:rsidP="00000000" w:rsidRDefault="00000000" w:rsidRPr="00000000" w14:paraId="00000091">
            <w:pPr>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color w:val="505050"/>
                <w:highlight w:val="yellow"/>
                <w:rtl w:val="0"/>
              </w:rPr>
              <w:t xml:space="preserve">No</w:t>
            </w:r>
            <w:r w:rsidDel="00000000" w:rsidR="00000000" w:rsidRPr="00000000">
              <w:rPr>
                <w:rtl w:val="0"/>
              </w:rPr>
            </w:r>
          </w:p>
        </w:tc>
      </w:tr>
      <w:tr>
        <w:trPr>
          <w:cantSplit w:val="0"/>
          <w:tblHeader w:val="0"/>
        </w:trPr>
        <w:tc>
          <w:tcPr/>
          <w:p w:rsidR="00000000" w:rsidDel="00000000" w:rsidP="00000000" w:rsidRDefault="00000000" w:rsidRPr="00000000" w14:paraId="00000092">
            <w:pPr>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English Learner Progress</w:t>
            </w:r>
          </w:p>
        </w:tc>
        <w:tc>
          <w:tcPr/>
          <w:p w:rsidR="00000000" w:rsidDel="00000000" w:rsidP="00000000" w:rsidRDefault="00000000" w:rsidRPr="00000000" w14:paraId="00000093">
            <w:pPr>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color w:val="505050"/>
                <w:highlight w:val="yellow"/>
                <w:rtl w:val="0"/>
              </w:rPr>
              <w:t xml:space="preserve">No</w:t>
            </w:r>
            <w:r w:rsidDel="00000000" w:rsidR="00000000" w:rsidRPr="00000000">
              <w:rPr>
                <w:rtl w:val="0"/>
              </w:rPr>
            </w:r>
          </w:p>
        </w:tc>
      </w:tr>
      <w:tr>
        <w:trPr>
          <w:cantSplit w:val="0"/>
          <w:tblHeader w:val="0"/>
        </w:trPr>
        <w:tc>
          <w:tcPr/>
          <w:p w:rsidR="00000000" w:rsidDel="00000000" w:rsidP="00000000" w:rsidRDefault="00000000" w:rsidRPr="00000000" w14:paraId="00000094">
            <w:pPr>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Quality of School Climate and Safety</w:t>
            </w:r>
          </w:p>
        </w:tc>
        <w:tc>
          <w:tcPr/>
          <w:p w:rsidR="00000000" w:rsidDel="00000000" w:rsidP="00000000" w:rsidRDefault="00000000" w:rsidRPr="00000000" w14:paraId="00000095">
            <w:pPr>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color w:val="505050"/>
                <w:highlight w:val="yellow"/>
                <w:rtl w:val="0"/>
              </w:rPr>
              <w:t xml:space="preserve">Yes</w:t>
            </w:r>
            <w:r w:rsidDel="00000000" w:rsidR="00000000" w:rsidRPr="00000000">
              <w:rPr>
                <w:rtl w:val="0"/>
              </w:rPr>
            </w:r>
          </w:p>
        </w:tc>
      </w:tr>
      <w:tr>
        <w:trPr>
          <w:cantSplit w:val="0"/>
          <w:tblHeader w:val="0"/>
        </w:trPr>
        <w:tc>
          <w:tcPr/>
          <w:p w:rsidR="00000000" w:rsidDel="00000000" w:rsidP="00000000" w:rsidRDefault="00000000" w:rsidRPr="00000000" w14:paraId="00000096">
            <w:pPr>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Postsecondary Readiness (high schools and districts only)</w:t>
            </w:r>
          </w:p>
        </w:tc>
        <w:tc>
          <w:tcPr/>
          <w:p w:rsidR="00000000" w:rsidDel="00000000" w:rsidP="00000000" w:rsidRDefault="00000000" w:rsidRPr="00000000" w14:paraId="00000097">
            <w:pPr>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color w:val="505050"/>
                <w:highlight w:val="yellow"/>
                <w:rtl w:val="0"/>
              </w:rPr>
              <w:t xml:space="preserve">No</w:t>
            </w:r>
            <w:r w:rsidDel="00000000" w:rsidR="00000000" w:rsidRPr="00000000">
              <w:rPr>
                <w:rtl w:val="0"/>
              </w:rPr>
            </w:r>
          </w:p>
        </w:tc>
      </w:tr>
      <w:tr>
        <w:trPr>
          <w:cantSplit w:val="0"/>
          <w:tblHeader w:val="0"/>
        </w:trPr>
        <w:tc>
          <w:tcPr/>
          <w:p w:rsidR="00000000" w:rsidDel="00000000" w:rsidP="00000000" w:rsidRDefault="00000000" w:rsidRPr="00000000" w14:paraId="00000098">
            <w:pPr>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Graduation Rate (high schools and districts only)</w:t>
            </w:r>
          </w:p>
        </w:tc>
        <w:tc>
          <w:tcPr/>
          <w:p w:rsidR="00000000" w:rsidDel="00000000" w:rsidP="00000000" w:rsidRDefault="00000000" w:rsidRPr="00000000" w14:paraId="00000099">
            <w:pPr>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color w:val="505050"/>
                <w:highlight w:val="yellow"/>
                <w:rtl w:val="0"/>
              </w:rPr>
              <w:t xml:space="preserve">No</w:t>
            </w:r>
            <w:r w:rsidDel="00000000" w:rsidR="00000000" w:rsidRPr="00000000">
              <w:rPr>
                <w:rtl w:val="0"/>
              </w:rPr>
            </w:r>
          </w:p>
        </w:tc>
      </w:tr>
    </w:tbl>
    <w:p w:rsidR="00000000" w:rsidDel="00000000" w:rsidP="00000000" w:rsidRDefault="00000000" w:rsidRPr="00000000" w14:paraId="0000009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B">
      <w:pPr>
        <w:pStyle w:val="Heading2"/>
        <w:rPr>
          <w:highlight w:val="yellow"/>
        </w:rPr>
      </w:pPr>
      <w:r w:rsidDel="00000000" w:rsidR="00000000" w:rsidRPr="00000000">
        <w:rPr>
          <w:highlight w:val="yellow"/>
          <w:rtl w:val="0"/>
        </w:rPr>
        <w:t xml:space="preserve">Priority Indicator Goals: </w:t>
      </w:r>
    </w:p>
    <w:p w:rsidR="00000000" w:rsidDel="00000000" w:rsidP="00000000" w:rsidRDefault="00000000" w:rsidRPr="00000000" w14:paraId="0000009C">
      <w:pPr>
        <w:rPr>
          <w:rFonts w:ascii="Times New Roman" w:cs="Times New Roman" w:eastAsia="Times New Roman" w:hAnsi="Times New Roman"/>
          <w:sz w:val="32"/>
          <w:szCs w:val="32"/>
          <w:highlight w:val="yellow"/>
        </w:rPr>
      </w:pPr>
      <w:r w:rsidDel="00000000" w:rsidR="00000000" w:rsidRPr="00000000">
        <w:rPr>
          <w:rFonts w:ascii="Times New Roman" w:cs="Times New Roman" w:eastAsia="Times New Roman" w:hAnsi="Times New Roman"/>
          <w:highlight w:val="yellow"/>
          <w:rtl w:val="0"/>
        </w:rPr>
        <w:t xml:space="preserve">Complete the fields below for each indicator that was chosen as a priority with a “yes” response above.</w:t>
      </w:r>
      <w:r w:rsidDel="00000000" w:rsidR="00000000" w:rsidRPr="00000000">
        <w:rPr>
          <w:rtl w:val="0"/>
        </w:rPr>
      </w:r>
    </w:p>
    <w:p w:rsidR="00000000" w:rsidDel="00000000" w:rsidP="00000000" w:rsidRDefault="00000000" w:rsidRPr="00000000" w14:paraId="0000009D">
      <w:pPr>
        <w:rPr>
          <w:rFonts w:ascii="Times New Roman" w:cs="Times New Roman" w:eastAsia="Times New Roman" w:hAnsi="Times New Roman"/>
          <w:b w:val="1"/>
          <w:bCs w:val="1"/>
          <w:sz w:val="28"/>
          <w:szCs w:val="28"/>
          <w:highlight w:val="yellow"/>
        </w:rPr>
      </w:pPr>
      <w:r w:rsidDel="00000000" w:rsidR="00000000" w:rsidRPr="00000000">
        <w:rPr>
          <w:rFonts w:ascii="Times New Roman" w:cs="Times New Roman" w:eastAsia="Times New Roman" w:hAnsi="Times New Roman"/>
          <w:b w:val="1"/>
          <w:bCs w:val="1"/>
          <w:sz w:val="28"/>
          <w:szCs w:val="28"/>
          <w:highlight w:val="yellow"/>
          <w:rtl w:val="0"/>
        </w:rPr>
        <w:t xml:space="preserve">Priority Indicator #1</w:t>
      </w:r>
      <w:r w:rsidDel="00000000" w:rsidR="00000000" w:rsidRPr="00000000">
        <w:rPr>
          <w:rFonts w:ascii="Times New Roman" w:cs="Times New Roman" w:eastAsia="Times New Roman" w:hAnsi="Times New Roman"/>
          <w:sz w:val="28"/>
          <w:szCs w:val="28"/>
          <w:highlight w:val="yellow"/>
          <w:rtl w:val="0"/>
        </w:rPr>
        <w:t xml:space="preserve">:</w:t>
      </w:r>
      <w:r w:rsidDel="00000000" w:rsidR="00000000" w:rsidRPr="00000000">
        <w:rPr>
          <w:rFonts w:ascii="Times New Roman" w:cs="Times New Roman" w:eastAsia="Times New Roman" w:hAnsi="Times New Roman"/>
          <w:color w:val="0070c0"/>
          <w:sz w:val="28"/>
          <w:szCs w:val="28"/>
          <w:highlight w:val="yellow"/>
          <w:rtl w:val="0"/>
        </w:rPr>
        <w:t xml:space="preserve"> </w:t>
      </w:r>
      <w:r w:rsidDel="00000000" w:rsidR="00000000" w:rsidRPr="00000000">
        <w:rPr>
          <w:rFonts w:ascii="Times New Roman" w:cs="Times New Roman" w:eastAsia="Times New Roman" w:hAnsi="Times New Roman"/>
          <w:b w:val="1"/>
          <w:bCs w:val="1"/>
          <w:highlight w:val="yellow"/>
          <w:rtl w:val="0"/>
        </w:rPr>
        <w:t xml:space="preserve">Quality of School Climate and Safety</w:t>
      </w:r>
      <w:r w:rsidDel="00000000" w:rsidR="00000000" w:rsidRPr="00000000">
        <w:rPr>
          <w:rtl w:val="0"/>
        </w:rPr>
      </w:r>
    </w:p>
    <w:p w:rsidR="00000000" w:rsidDel="00000000" w:rsidP="00000000" w:rsidRDefault="00000000" w:rsidRPr="00000000" w14:paraId="0000009E">
      <w:pPr>
        <w:spacing w:after="0" w:lineRule="auto"/>
        <w:rPr>
          <w:rFonts w:ascii="Times New Roman" w:cs="Times New Roman" w:eastAsia="Times New Roman" w:hAnsi="Times New Roman"/>
          <w:b w:val="1"/>
          <w:bCs w:val="1"/>
          <w:highlight w:val="yellow"/>
        </w:rPr>
      </w:pPr>
      <w:r w:rsidDel="00000000" w:rsidR="00000000" w:rsidRPr="00000000">
        <w:rPr>
          <w:rFonts w:ascii="Times New Roman" w:cs="Times New Roman" w:eastAsia="Times New Roman" w:hAnsi="Times New Roman"/>
          <w:b w:val="1"/>
          <w:bCs w:val="1"/>
          <w:highlight w:val="yellow"/>
          <w:rtl w:val="0"/>
        </w:rPr>
        <w:t xml:space="preserve">Three- to Five-Year Goal:  </w:t>
      </w:r>
    </w:p>
    <w:p w:rsidR="00000000" w:rsidDel="00000000" w:rsidP="00000000" w:rsidRDefault="00000000" w:rsidRPr="00000000" w14:paraId="0000009F">
      <w:pPr>
        <w:ind w:left="0" w:firstLine="0"/>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We will increase the QSCS Indicator Rating to 65.</w:t>
      </w:r>
    </w:p>
    <w:p w:rsidR="00000000" w:rsidDel="00000000" w:rsidP="00000000" w:rsidRDefault="00000000" w:rsidRPr="00000000" w14:paraId="000000A0">
      <w:pPr>
        <w:spacing w:after="0" w:lineRule="auto"/>
        <w:rPr>
          <w:rFonts w:ascii="Times New Roman" w:cs="Times New Roman" w:eastAsia="Times New Roman" w:hAnsi="Times New Roman"/>
          <w:b w:val="1"/>
          <w:bCs w:val="1"/>
          <w:highlight w:val="yellow"/>
        </w:rPr>
      </w:pPr>
      <w:r w:rsidDel="00000000" w:rsidR="00000000" w:rsidRPr="00000000">
        <w:rPr>
          <w:rFonts w:ascii="Times New Roman" w:cs="Times New Roman" w:eastAsia="Times New Roman" w:hAnsi="Times New Roman"/>
          <w:b w:val="1"/>
          <w:bCs w:val="1"/>
          <w:highlight w:val="yellow"/>
          <w:rtl w:val="0"/>
        </w:rPr>
        <w:t xml:space="preserve">Objective(s):</w:t>
      </w:r>
    </w:p>
    <w:p w:rsidR="00000000" w:rsidDel="00000000" w:rsidP="00000000" w:rsidRDefault="00000000" w:rsidRPr="00000000" w14:paraId="000000A1">
      <w:pPr>
        <w:numPr>
          <w:ilvl w:val="0"/>
          <w:numId w:val="5"/>
        </w:numPr>
        <w:spacing w:after="0" w:lineRule="auto"/>
        <w:ind w:left="720" w:hanging="360"/>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By the end of Year 3, the QSCS Indicator Rating will increase to 60.</w:t>
      </w:r>
    </w:p>
    <w:p w:rsidR="00000000" w:rsidDel="00000000" w:rsidP="00000000" w:rsidRDefault="00000000" w:rsidRPr="00000000" w14:paraId="000000A2">
      <w:pPr>
        <w:numPr>
          <w:ilvl w:val="0"/>
          <w:numId w:val="5"/>
        </w:numPr>
        <w:ind w:left="720" w:hanging="360"/>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By the end of Year 5, the QSCS Indicator Rating will increase to 65.</w:t>
      </w:r>
    </w:p>
    <w:p w:rsidR="00000000" w:rsidDel="00000000" w:rsidP="00000000" w:rsidRDefault="00000000" w:rsidRPr="00000000" w14:paraId="000000A3">
      <w:pPr>
        <w:spacing w:after="0" w:lineRule="auto"/>
        <w:rPr>
          <w:rFonts w:ascii="Times New Roman" w:cs="Times New Roman" w:eastAsia="Times New Roman" w:hAnsi="Times New Roman"/>
          <w:b w:val="1"/>
          <w:bCs w:val="1"/>
          <w:highlight w:val="yellow"/>
        </w:rPr>
      </w:pPr>
      <w:r w:rsidDel="00000000" w:rsidR="00000000" w:rsidRPr="00000000">
        <w:rPr>
          <w:rFonts w:ascii="Times New Roman" w:cs="Times New Roman" w:eastAsia="Times New Roman" w:hAnsi="Times New Roman"/>
          <w:b w:val="1"/>
          <w:bCs w:val="1"/>
          <w:highlight w:val="yellow"/>
          <w:rtl w:val="0"/>
        </w:rPr>
        <w:t xml:space="preserve">Strategy:</w:t>
      </w:r>
    </w:p>
    <w:p w:rsidR="00000000" w:rsidDel="00000000" w:rsidP="00000000" w:rsidRDefault="00000000" w:rsidRPr="00000000" w14:paraId="000000A4">
      <w:pPr>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A5">
      <w:pPr>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KCWP #6 Establish Learning Culture and Environment</w:t>
      </w:r>
    </w:p>
    <w:p w:rsidR="00000000" w:rsidDel="00000000" w:rsidP="00000000" w:rsidRDefault="00000000" w:rsidRPr="00000000" w14:paraId="000000A6">
      <w:pPr>
        <w:numPr>
          <w:ilvl w:val="0"/>
          <w:numId w:val="2"/>
        </w:numPr>
        <w:spacing w:after="0" w:lineRule="auto"/>
        <w:ind w:left="720" w:hanging="360"/>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Increase student expectations during instructional time.</w:t>
      </w:r>
      <w:r w:rsidDel="00000000" w:rsidR="00000000" w:rsidRPr="00000000">
        <w:rPr>
          <w:rtl w:val="0"/>
        </w:rPr>
      </w:r>
    </w:p>
    <w:p w:rsidR="00000000" w:rsidDel="00000000" w:rsidP="00000000" w:rsidRDefault="00000000" w:rsidRPr="00000000" w14:paraId="000000A7">
      <w:pPr>
        <w:numPr>
          <w:ilvl w:val="0"/>
          <w:numId w:val="2"/>
        </w:numPr>
        <w:spacing w:after="0" w:lineRule="auto"/>
        <w:ind w:left="720" w:hanging="360"/>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Increase the number of student recognitions for achievements and growth.</w:t>
      </w:r>
      <w:r w:rsidDel="00000000" w:rsidR="00000000" w:rsidRPr="00000000">
        <w:rPr>
          <w:rtl w:val="0"/>
        </w:rPr>
      </w:r>
    </w:p>
    <w:p w:rsidR="00000000" w:rsidDel="00000000" w:rsidP="00000000" w:rsidRDefault="00000000" w:rsidRPr="00000000" w14:paraId="000000A8">
      <w:pPr>
        <w:numPr>
          <w:ilvl w:val="0"/>
          <w:numId w:val="2"/>
        </w:numPr>
        <w:spacing w:after="0" w:lineRule="auto"/>
        <w:ind w:left="720" w:hanging="360"/>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Establish a calendar that focuses on bullying education.</w:t>
      </w:r>
      <w:r w:rsidDel="00000000" w:rsidR="00000000" w:rsidRPr="00000000">
        <w:rPr>
          <w:rtl w:val="0"/>
        </w:rPr>
      </w:r>
    </w:p>
    <w:p w:rsidR="00000000" w:rsidDel="00000000" w:rsidP="00000000" w:rsidRDefault="00000000" w:rsidRPr="00000000" w14:paraId="000000A9">
      <w:pPr>
        <w:numPr>
          <w:ilvl w:val="0"/>
          <w:numId w:val="2"/>
        </w:numPr>
        <w:ind w:left="720" w:hanging="360"/>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SEL regular opportunities amongst all students.  </w:t>
      </w:r>
      <w:r w:rsidDel="00000000" w:rsidR="00000000" w:rsidRPr="00000000">
        <w:rPr>
          <w:rtl w:val="0"/>
        </w:rPr>
      </w:r>
    </w:p>
    <w:p w:rsidR="00000000" w:rsidDel="00000000" w:rsidP="00000000" w:rsidRDefault="00000000" w:rsidRPr="00000000" w14:paraId="000000AA">
      <w:pPr>
        <w:spacing w:after="0" w:lineRule="auto"/>
        <w:rPr>
          <w:rFonts w:ascii="Times New Roman" w:cs="Times New Roman" w:eastAsia="Times New Roman" w:hAnsi="Times New Roman"/>
          <w:b w:val="1"/>
          <w:bCs w:val="1"/>
          <w:highlight w:val="yellow"/>
        </w:rPr>
      </w:pPr>
      <w:r w:rsidDel="00000000" w:rsidR="00000000" w:rsidRPr="00000000">
        <w:rPr>
          <w:rFonts w:ascii="Times New Roman" w:cs="Times New Roman" w:eastAsia="Times New Roman" w:hAnsi="Times New Roman"/>
          <w:b w:val="1"/>
          <w:bCs w:val="1"/>
          <w:highlight w:val="yellow"/>
          <w:rtl w:val="0"/>
        </w:rPr>
        <w:t xml:space="preserve">Activities:</w:t>
      </w:r>
    </w:p>
    <w:p w:rsidR="00000000" w:rsidDel="00000000" w:rsidP="00000000" w:rsidRDefault="00000000" w:rsidRPr="00000000" w14:paraId="000000AB">
      <w:pPr>
        <w:numPr>
          <w:ilvl w:val="0"/>
          <w:numId w:val="8"/>
        </w:numPr>
        <w:spacing w:after="200" w:line="276" w:lineRule="auto"/>
        <w:ind w:left="720" w:hanging="360"/>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Use the KDE unit and lesson internalization processes during PLCs to ensure high level expectations and exposure to grade-level text.</w:t>
      </w:r>
    </w:p>
    <w:p w:rsidR="00000000" w:rsidDel="00000000" w:rsidP="00000000" w:rsidRDefault="00000000" w:rsidRPr="00000000" w14:paraId="000000AC">
      <w:pPr>
        <w:numPr>
          <w:ilvl w:val="0"/>
          <w:numId w:val="8"/>
        </w:numPr>
        <w:spacing w:after="200" w:line="276" w:lineRule="auto"/>
        <w:ind w:left="720" w:hanging="360"/>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Post recognitions inside of the school for Career Ready, College Ready, KSA Achievement, and CERT growth.</w:t>
      </w:r>
      <w:r w:rsidDel="00000000" w:rsidR="00000000" w:rsidRPr="00000000">
        <w:rPr>
          <w:rtl w:val="0"/>
        </w:rPr>
      </w:r>
    </w:p>
    <w:p w:rsidR="00000000" w:rsidDel="00000000" w:rsidP="00000000" w:rsidRDefault="00000000" w:rsidRPr="00000000" w14:paraId="000000AD">
      <w:pPr>
        <w:numPr>
          <w:ilvl w:val="0"/>
          <w:numId w:val="8"/>
        </w:numPr>
        <w:spacing w:after="200" w:line="276" w:lineRule="auto"/>
        <w:ind w:left="720" w:hanging="360"/>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During weekly Administration meetings, plan the material and calendar for bullying education opportunities in Viking 101.</w:t>
      </w:r>
      <w:r w:rsidDel="00000000" w:rsidR="00000000" w:rsidRPr="00000000">
        <w:rPr>
          <w:rtl w:val="0"/>
        </w:rPr>
      </w:r>
    </w:p>
    <w:p w:rsidR="00000000" w:rsidDel="00000000" w:rsidP="00000000" w:rsidRDefault="00000000" w:rsidRPr="00000000" w14:paraId="000000AE">
      <w:pPr>
        <w:numPr>
          <w:ilvl w:val="0"/>
          <w:numId w:val="8"/>
        </w:numPr>
        <w:spacing w:after="200" w:line="276" w:lineRule="auto"/>
        <w:ind w:left="720" w:hanging="360"/>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During weekly Administration meetings, plan the material and calendar for SEL opportunities in Viking 101.</w:t>
      </w:r>
    </w:p>
    <w:p w:rsidR="00000000" w:rsidDel="00000000" w:rsidP="00000000" w:rsidRDefault="00000000" w:rsidRPr="00000000" w14:paraId="000000AF">
      <w:pPr>
        <w:spacing w:after="0" w:lineRule="auto"/>
        <w:rPr>
          <w:rFonts w:ascii="Times New Roman" w:cs="Times New Roman" w:eastAsia="Times New Roman" w:hAnsi="Times New Roman"/>
          <w:b w:val="1"/>
          <w:bCs w:val="1"/>
          <w:highlight w:val="yellow"/>
        </w:rPr>
      </w:pPr>
      <w:r w:rsidDel="00000000" w:rsidR="00000000" w:rsidRPr="00000000">
        <w:rPr>
          <w:rFonts w:ascii="Times New Roman" w:cs="Times New Roman" w:eastAsia="Times New Roman" w:hAnsi="Times New Roman"/>
          <w:b w:val="1"/>
          <w:bCs w:val="1"/>
          <w:highlight w:val="yellow"/>
          <w:rtl w:val="0"/>
        </w:rPr>
        <w:t xml:space="preserve">Progress Monitoring:</w:t>
      </w:r>
    </w:p>
    <w:p w:rsidR="00000000" w:rsidDel="00000000" w:rsidP="00000000" w:rsidRDefault="00000000" w:rsidRPr="00000000" w14:paraId="000000B0">
      <w:pPr>
        <w:spacing w:after="200" w:lineRule="auto"/>
        <w:ind w:left="0" w:firstLine="0"/>
        <w:rPr>
          <w:rFonts w:ascii="Times New Roman" w:cs="Times New Roman" w:eastAsia="Times New Roman" w:hAnsi="Times New Roman"/>
          <w:sz w:val="4"/>
          <w:szCs w:val="4"/>
          <w:highlight w:val="yellow"/>
        </w:rPr>
      </w:pPr>
      <w:r w:rsidDel="00000000" w:rsidR="00000000" w:rsidRPr="00000000">
        <w:rPr>
          <w:rtl w:val="0"/>
        </w:rPr>
      </w:r>
    </w:p>
    <w:p w:rsidR="00000000" w:rsidDel="00000000" w:rsidP="00000000" w:rsidRDefault="00000000" w:rsidRPr="00000000" w14:paraId="000000B1">
      <w:pPr>
        <w:numPr>
          <w:ilvl w:val="0"/>
          <w:numId w:val="4"/>
        </w:numPr>
        <w:spacing w:after="0" w:lineRule="auto"/>
        <w:ind w:left="720" w:hanging="360"/>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Teachers will meet with the Instructional Coach and members of Administration at least 2 and up to 4 times a month and internalize units and lessons as a team.  </w:t>
      </w:r>
      <w:r w:rsidDel="00000000" w:rsidR="00000000" w:rsidRPr="00000000">
        <w:rPr>
          <w:rtl w:val="0"/>
        </w:rPr>
      </w:r>
    </w:p>
    <w:p w:rsidR="00000000" w:rsidDel="00000000" w:rsidP="00000000" w:rsidRDefault="00000000" w:rsidRPr="00000000" w14:paraId="000000B2">
      <w:pPr>
        <w:numPr>
          <w:ilvl w:val="0"/>
          <w:numId w:val="4"/>
        </w:numPr>
        <w:spacing w:after="0" w:lineRule="auto"/>
        <w:ind w:left="720" w:hanging="360"/>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Review and plan for recognitions in monthly PBIS meetings.</w:t>
      </w:r>
      <w:r w:rsidDel="00000000" w:rsidR="00000000" w:rsidRPr="00000000">
        <w:rPr>
          <w:rtl w:val="0"/>
        </w:rPr>
      </w:r>
    </w:p>
    <w:p w:rsidR="00000000" w:rsidDel="00000000" w:rsidP="00000000" w:rsidRDefault="00000000" w:rsidRPr="00000000" w14:paraId="000000B3">
      <w:pPr>
        <w:numPr>
          <w:ilvl w:val="0"/>
          <w:numId w:val="4"/>
        </w:numPr>
        <w:spacing w:after="200" w:lineRule="auto"/>
        <w:ind w:left="720" w:hanging="360"/>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The administrative team will plan and monitor monthly Viking 101 calendar, material, and implementation and make adjustments as a team in weekly meetings.</w:t>
      </w:r>
      <w:r w:rsidDel="00000000" w:rsidR="00000000" w:rsidRPr="00000000">
        <w:rPr>
          <w:rtl w:val="0"/>
        </w:rPr>
      </w:r>
    </w:p>
    <w:p w:rsidR="00000000" w:rsidDel="00000000" w:rsidP="00000000" w:rsidRDefault="00000000" w:rsidRPr="00000000" w14:paraId="000000B4">
      <w:pPr>
        <w:spacing w:after="0" w:lineRule="auto"/>
        <w:rPr>
          <w:rFonts w:ascii="Times New Roman" w:cs="Times New Roman" w:eastAsia="Times New Roman" w:hAnsi="Times New Roman"/>
          <w:b w:val="1"/>
          <w:bCs w:val="1"/>
          <w:highlight w:val="yellow"/>
        </w:rPr>
      </w:pPr>
      <w:r w:rsidDel="00000000" w:rsidR="00000000" w:rsidRPr="00000000">
        <w:rPr>
          <w:rFonts w:ascii="Times New Roman" w:cs="Times New Roman" w:eastAsia="Times New Roman" w:hAnsi="Times New Roman"/>
          <w:b w:val="1"/>
          <w:bCs w:val="1"/>
          <w:highlight w:val="yellow"/>
          <w:rtl w:val="0"/>
        </w:rPr>
        <w:t xml:space="preserve">Funding:</w:t>
      </w:r>
    </w:p>
    <w:p w:rsidR="00000000" w:rsidDel="00000000" w:rsidP="00000000" w:rsidRDefault="00000000" w:rsidRPr="00000000" w14:paraId="000000B5">
      <w:pPr>
        <w:spacing w:after="200" w:lineRule="auto"/>
        <w:rPr>
          <w:rFonts w:ascii="Times New Roman" w:cs="Times New Roman" w:eastAsia="Times New Roman" w:hAnsi="Times New Roman"/>
          <w:highlight w:val="yellow"/>
        </w:rPr>
      </w:pPr>
      <w:r w:rsidDel="00000000" w:rsidR="00000000" w:rsidRPr="00000000">
        <w:rPr>
          <w:rtl w:val="0"/>
        </w:rPr>
      </w:r>
    </w:p>
    <w:sdt>
      <w:sdtPr>
        <w:lock w:val="contentLocked"/>
        <w:id w:val="-869863021"/>
        <w:tag w:val="goog_rdk_2"/>
      </w:sdtPr>
      <w:sdtContent>
        <w:tbl>
          <w:tblPr>
            <w:tblStyle w:val="Table4"/>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195"/>
            <w:gridCol w:w="4605"/>
            <w:tblGridChange w:id="0">
              <w:tblGrid>
                <w:gridCol w:w="6195"/>
                <w:gridCol w:w="4605"/>
              </w:tblGrid>
            </w:tblGridChange>
          </w:tblGrid>
          <w:tr>
            <w:trPr>
              <w:cantSplit w:val="0"/>
              <w:tblHeader w:val="0"/>
            </w:trPr>
            <w:tc>
              <w:tcPr>
                <w:shd w:fill="b7b7b7" w:val="clear"/>
                <w:tcMar>
                  <w:top w:w="100.0" w:type="dxa"/>
                  <w:left w:w="100.0" w:type="dxa"/>
                  <w:bottom w:w="100.0" w:type="dxa"/>
                  <w:right w:w="100.0" w:type="dxa"/>
                </w:tcMar>
                <w:vAlign w:val="top"/>
              </w:tcPr>
              <w:p w:rsidR="00000000" w:rsidDel="00000000" w:rsidP="00000000" w:rsidRDefault="00000000" w:rsidRPr="00000000" w14:paraId="000000B6">
                <w:pPr>
                  <w:widowControl w:val="0"/>
                  <w:spacing w:after="0" w:line="240" w:lineRule="auto"/>
                  <w:jc w:val="center"/>
                  <w:rPr>
                    <w:rFonts w:ascii="Times New Roman" w:cs="Times New Roman" w:eastAsia="Times New Roman" w:hAnsi="Times New Roman"/>
                    <w:b w:val="1"/>
                    <w:bCs w:val="1"/>
                    <w:highlight w:val="yellow"/>
                  </w:rPr>
                </w:pPr>
                <w:r w:rsidDel="00000000" w:rsidR="00000000" w:rsidRPr="00000000">
                  <w:rPr>
                    <w:rFonts w:ascii="Times New Roman" w:cs="Times New Roman" w:eastAsia="Times New Roman" w:hAnsi="Times New Roman"/>
                    <w:b w:val="1"/>
                    <w:bCs w:val="1"/>
                    <w:highlight w:val="yellow"/>
                    <w:rtl w:val="0"/>
                  </w:rPr>
                  <w:t xml:space="preserve">Activity</w:t>
                </w:r>
              </w:p>
            </w:tc>
            <w:tc>
              <w:tcPr>
                <w:shd w:fill="b7b7b7" w:val="clear"/>
                <w:tcMar>
                  <w:top w:w="100.0" w:type="dxa"/>
                  <w:left w:w="100.0" w:type="dxa"/>
                  <w:bottom w:w="100.0" w:type="dxa"/>
                  <w:right w:w="100.0" w:type="dxa"/>
                </w:tcMar>
                <w:vAlign w:val="top"/>
              </w:tcPr>
              <w:p w:rsidR="00000000" w:rsidDel="00000000" w:rsidP="00000000" w:rsidRDefault="00000000" w:rsidRPr="00000000" w14:paraId="000000B7">
                <w:pPr>
                  <w:widowControl w:val="0"/>
                  <w:spacing w:after="0" w:line="240" w:lineRule="auto"/>
                  <w:jc w:val="center"/>
                  <w:rPr>
                    <w:rFonts w:ascii="Times New Roman" w:cs="Times New Roman" w:eastAsia="Times New Roman" w:hAnsi="Times New Roman"/>
                    <w:b w:val="1"/>
                    <w:bCs w:val="1"/>
                    <w:highlight w:val="yellow"/>
                  </w:rPr>
                </w:pPr>
                <w:r w:rsidDel="00000000" w:rsidR="00000000" w:rsidRPr="00000000">
                  <w:rPr>
                    <w:rFonts w:ascii="Times New Roman" w:cs="Times New Roman" w:eastAsia="Times New Roman" w:hAnsi="Times New Roman"/>
                    <w:b w:val="1"/>
                    <w:bCs w:val="1"/>
                    <w:highlight w:val="yellow"/>
                    <w:rtl w:val="0"/>
                  </w:rPr>
                  <w:t xml:space="preserve">Funding Source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8">
                <w:pPr>
                  <w:numPr>
                    <w:ilvl w:val="0"/>
                    <w:numId w:val="1"/>
                  </w:numPr>
                  <w:spacing w:after="200" w:line="276" w:lineRule="auto"/>
                  <w:ind w:left="720" w:hanging="360"/>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Use the KDE unit and lesson internalization processes during PLCs to ensure high level expectations and exposure to grade-level text.</w:t>
                </w:r>
              </w:p>
              <w:p w:rsidR="00000000" w:rsidDel="00000000" w:rsidP="00000000" w:rsidRDefault="00000000" w:rsidRPr="00000000" w14:paraId="000000B9">
                <w:pPr>
                  <w:widowControl w:val="0"/>
                  <w:spacing w:after="0" w:line="240" w:lineRule="auto"/>
                  <w:rPr>
                    <w:rFonts w:ascii="Times New Roman" w:cs="Times New Roman" w:eastAsia="Times New Roman" w:hAnsi="Times New Roman"/>
                    <w:highlight w:val="yellow"/>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A">
                <w:pPr>
                  <w:widowControl w:val="0"/>
                  <w:spacing w:after="0" w:line="240" w:lineRule="auto"/>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Instructional Coach Salary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B">
                <w:pPr>
                  <w:numPr>
                    <w:ilvl w:val="0"/>
                    <w:numId w:val="1"/>
                  </w:numPr>
                  <w:spacing w:after="200" w:line="276" w:lineRule="auto"/>
                  <w:ind w:left="720" w:hanging="360"/>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Post recognitions inside of the school for Career Ready, College Ready, KSA Achievement, and CERT growth.</w:t>
                </w:r>
              </w:p>
              <w:p w:rsidR="00000000" w:rsidDel="00000000" w:rsidP="00000000" w:rsidRDefault="00000000" w:rsidRPr="00000000" w14:paraId="000000BC">
                <w:pPr>
                  <w:spacing w:after="200" w:line="276" w:lineRule="auto"/>
                  <w:ind w:left="720" w:hanging="360"/>
                  <w:rPr>
                    <w:rFonts w:ascii="Times New Roman" w:cs="Times New Roman" w:eastAsia="Times New Roman" w:hAnsi="Times New Roman"/>
                    <w:highlight w:val="yellow"/>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D">
                <w:pPr>
                  <w:widowControl w:val="0"/>
                  <w:spacing w:after="0" w:line="240" w:lineRule="auto"/>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PBIS Funds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E">
                <w:pPr>
                  <w:numPr>
                    <w:ilvl w:val="0"/>
                    <w:numId w:val="1"/>
                  </w:numPr>
                  <w:spacing w:after="200" w:line="276" w:lineRule="auto"/>
                  <w:ind w:left="720" w:hanging="360"/>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During weekly Administration meetings, plan the material and calendar for bullying education opportunities in Viking 101.</w:t>
                </w:r>
              </w:p>
            </w:tc>
            <w:tc>
              <w:tcPr>
                <w:shd w:fill="auto" w:val="clear"/>
                <w:tcMar>
                  <w:top w:w="100.0" w:type="dxa"/>
                  <w:left w:w="100.0" w:type="dxa"/>
                  <w:bottom w:w="100.0" w:type="dxa"/>
                  <w:right w:w="100.0" w:type="dxa"/>
                </w:tcMar>
                <w:vAlign w:val="top"/>
              </w:tcPr>
              <w:p w:rsidR="00000000" w:rsidDel="00000000" w:rsidP="00000000" w:rsidRDefault="00000000" w:rsidRPr="00000000" w14:paraId="000000BF">
                <w:pPr>
                  <w:widowControl w:val="0"/>
                  <w:spacing w:after="0" w:line="240" w:lineRule="auto"/>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SEL Coach Salary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0">
                <w:pPr>
                  <w:numPr>
                    <w:ilvl w:val="0"/>
                    <w:numId w:val="1"/>
                  </w:numPr>
                  <w:spacing w:after="200" w:line="276" w:lineRule="auto"/>
                  <w:ind w:left="720" w:hanging="360"/>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During weekly Administration meetings, plan the material and calendar for SEL opportunities in Viking 101.</w:t>
                </w:r>
              </w:p>
              <w:p w:rsidR="00000000" w:rsidDel="00000000" w:rsidP="00000000" w:rsidRDefault="00000000" w:rsidRPr="00000000" w14:paraId="000000C1">
                <w:pPr>
                  <w:ind w:left="720" w:hanging="360"/>
                  <w:rPr>
                    <w:rFonts w:ascii="Times New Roman" w:cs="Times New Roman" w:eastAsia="Times New Roman" w:hAnsi="Times New Roman"/>
                    <w:highlight w:val="yellow"/>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2">
                <w:pPr>
                  <w:widowControl w:val="0"/>
                  <w:spacing w:after="0" w:line="240" w:lineRule="auto"/>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SEL Coach Salary</w:t>
                </w:r>
              </w:p>
            </w:tc>
          </w:tr>
        </w:tbl>
      </w:sdtContent>
    </w:sdt>
    <w:p w:rsidR="00000000" w:rsidDel="00000000" w:rsidP="00000000" w:rsidRDefault="00000000" w:rsidRPr="00000000" w14:paraId="000000C3">
      <w:pPr>
        <w:spacing w:after="200" w:lineRule="auto"/>
        <w:rPr>
          <w:rFonts w:ascii="Times New Roman" w:cs="Times New Roman" w:eastAsia="Times New Roman" w:hAnsi="Times New Roman"/>
          <w:color w:val="505050"/>
        </w:rPr>
      </w:pPr>
      <w:r w:rsidDel="00000000" w:rsidR="00000000" w:rsidRPr="00000000">
        <w:rPr>
          <w:rtl w:val="0"/>
        </w:rPr>
      </w:r>
    </w:p>
    <w:p w:rsidR="00000000" w:rsidDel="00000000" w:rsidP="00000000" w:rsidRDefault="00000000" w:rsidRPr="00000000" w14:paraId="000000C4">
      <w:pPr>
        <w:rPr>
          <w:rFonts w:ascii="Times New Roman" w:cs="Times New Roman" w:eastAsia="Times New Roman" w:hAnsi="Times New Roman"/>
          <w:b w:val="1"/>
          <w:bCs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C5">
      <w:pPr>
        <w:spacing w:before="240" w:lineRule="auto"/>
        <w:rPr>
          <w:rFonts w:ascii="Times New Roman" w:cs="Times New Roman" w:eastAsia="Times New Roman" w:hAnsi="Times New Roman"/>
          <w:color w:val="0070c0"/>
          <w:sz w:val="28"/>
          <w:szCs w:val="28"/>
        </w:rPr>
      </w:pPr>
      <w:r w:rsidDel="00000000" w:rsidR="00000000" w:rsidRPr="00000000">
        <w:rPr>
          <w:rFonts w:ascii="Times New Roman" w:cs="Times New Roman" w:eastAsia="Times New Roman" w:hAnsi="Times New Roman"/>
          <w:b w:val="1"/>
          <w:bCs w:val="1"/>
          <w:sz w:val="28"/>
          <w:szCs w:val="28"/>
          <w:rtl w:val="0"/>
        </w:rPr>
        <w:t xml:space="preserve">Priority Indicator #2</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color w:val="0070c0"/>
          <w:sz w:val="28"/>
          <w:szCs w:val="28"/>
          <w:rtl w:val="0"/>
        </w:rPr>
        <w:t xml:space="preserve"> </w:t>
      </w:r>
      <w:r w:rsidDel="00000000" w:rsidR="00000000" w:rsidRPr="00000000">
        <w:rPr>
          <w:rFonts w:ascii="Times New Roman" w:cs="Times New Roman" w:eastAsia="Times New Roman" w:hAnsi="Times New Roman"/>
          <w:color w:val="505050"/>
          <w:rtl w:val="0"/>
        </w:rPr>
        <w:t xml:space="preserve">Choose an item.</w:t>
      </w:r>
      <w:r w:rsidDel="00000000" w:rsidR="00000000" w:rsidRPr="00000000">
        <w:rPr>
          <w:rtl w:val="0"/>
        </w:rPr>
      </w:r>
    </w:p>
    <w:p w:rsidR="00000000" w:rsidDel="00000000" w:rsidP="00000000" w:rsidRDefault="00000000" w:rsidRPr="00000000" w14:paraId="000000C6">
      <w:pPr>
        <w:spacing w:after="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Three- to Five-Year Goal:  </w:t>
      </w:r>
    </w:p>
    <w:p w:rsidR="00000000" w:rsidDel="00000000" w:rsidP="00000000" w:rsidRDefault="00000000" w:rsidRPr="00000000" w14:paraId="000000C7">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color w:val="505050"/>
          <w:rtl w:val="0"/>
        </w:rPr>
        <w:t xml:space="preserve">Click or tap here to enter text.</w:t>
      </w:r>
      <w:r w:rsidDel="00000000" w:rsidR="00000000" w:rsidRPr="00000000">
        <w:rPr>
          <w:rtl w:val="0"/>
        </w:rPr>
      </w:r>
    </w:p>
    <w:p w:rsidR="00000000" w:rsidDel="00000000" w:rsidP="00000000" w:rsidRDefault="00000000" w:rsidRPr="00000000" w14:paraId="000000C8">
      <w:pPr>
        <w:spacing w:after="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Objective(s):</w:t>
      </w:r>
    </w:p>
    <w:p w:rsidR="00000000" w:rsidDel="00000000" w:rsidP="00000000" w:rsidRDefault="00000000" w:rsidRPr="00000000" w14:paraId="000000C9">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color w:val="505050"/>
          <w:rtl w:val="0"/>
        </w:rPr>
        <w:t xml:space="preserve">Click or tap here to enter text.</w:t>
      </w:r>
      <w:r w:rsidDel="00000000" w:rsidR="00000000" w:rsidRPr="00000000">
        <w:rPr>
          <w:rtl w:val="0"/>
        </w:rPr>
      </w:r>
    </w:p>
    <w:p w:rsidR="00000000" w:rsidDel="00000000" w:rsidP="00000000" w:rsidRDefault="00000000" w:rsidRPr="00000000" w14:paraId="000000CA">
      <w:pPr>
        <w:spacing w:after="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Strategy:</w:t>
      </w:r>
    </w:p>
    <w:p w:rsidR="00000000" w:rsidDel="00000000" w:rsidP="00000000" w:rsidRDefault="00000000" w:rsidRPr="00000000" w14:paraId="000000CB">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color w:val="505050"/>
          <w:rtl w:val="0"/>
        </w:rPr>
        <w:t xml:space="preserve">Click or tap here to enter text.</w:t>
      </w:r>
      <w:r w:rsidDel="00000000" w:rsidR="00000000" w:rsidRPr="00000000">
        <w:rPr>
          <w:rtl w:val="0"/>
        </w:rPr>
      </w:r>
    </w:p>
    <w:p w:rsidR="00000000" w:rsidDel="00000000" w:rsidP="00000000" w:rsidRDefault="00000000" w:rsidRPr="00000000" w14:paraId="000000CC">
      <w:pPr>
        <w:spacing w:after="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Activities:</w:t>
      </w:r>
    </w:p>
    <w:p w:rsidR="00000000" w:rsidDel="00000000" w:rsidP="00000000" w:rsidRDefault="00000000" w:rsidRPr="00000000" w14:paraId="000000CD">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color w:val="505050"/>
          <w:rtl w:val="0"/>
        </w:rPr>
        <w:t xml:space="preserve">Click or tap here to enter text.</w:t>
      </w:r>
      <w:r w:rsidDel="00000000" w:rsidR="00000000" w:rsidRPr="00000000">
        <w:rPr>
          <w:rtl w:val="0"/>
        </w:rPr>
      </w:r>
    </w:p>
    <w:p w:rsidR="00000000" w:rsidDel="00000000" w:rsidP="00000000" w:rsidRDefault="00000000" w:rsidRPr="00000000" w14:paraId="000000CE">
      <w:pPr>
        <w:spacing w:after="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Progress Monitoring:</w:t>
      </w:r>
    </w:p>
    <w:p w:rsidR="00000000" w:rsidDel="00000000" w:rsidP="00000000" w:rsidRDefault="00000000" w:rsidRPr="00000000" w14:paraId="000000CF">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color w:val="505050"/>
          <w:rtl w:val="0"/>
        </w:rPr>
        <w:t xml:space="preserve">Click or tap here to enter text.</w:t>
      </w:r>
      <w:r w:rsidDel="00000000" w:rsidR="00000000" w:rsidRPr="00000000">
        <w:rPr>
          <w:rtl w:val="0"/>
        </w:rPr>
      </w:r>
    </w:p>
    <w:p w:rsidR="00000000" w:rsidDel="00000000" w:rsidP="00000000" w:rsidRDefault="00000000" w:rsidRPr="00000000" w14:paraId="000000D0">
      <w:pPr>
        <w:spacing w:after="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Funding:</w:t>
      </w:r>
    </w:p>
    <w:p w:rsidR="00000000" w:rsidDel="00000000" w:rsidP="00000000" w:rsidRDefault="00000000" w:rsidRPr="00000000" w14:paraId="000000D1">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color w:val="505050"/>
          <w:rtl w:val="0"/>
        </w:rPr>
        <w:t xml:space="preserve">Click or tap here to enter text.</w:t>
      </w:r>
      <w:r w:rsidDel="00000000" w:rsidR="00000000" w:rsidRPr="00000000">
        <w:rPr>
          <w:rtl w:val="0"/>
        </w:rPr>
      </w:r>
    </w:p>
    <w:p w:rsidR="00000000" w:rsidDel="00000000" w:rsidP="00000000" w:rsidRDefault="00000000" w:rsidRPr="00000000" w14:paraId="000000D2">
      <w:pPr>
        <w:rPr>
          <w:rFonts w:ascii="Times New Roman" w:cs="Times New Roman" w:eastAsia="Times New Roman" w:hAnsi="Times New Roman"/>
          <w:color w:val="0070c0"/>
          <w:sz w:val="28"/>
          <w:szCs w:val="28"/>
        </w:rPr>
      </w:pPr>
      <w:r w:rsidDel="00000000" w:rsidR="00000000" w:rsidRPr="00000000">
        <w:rPr>
          <w:rFonts w:ascii="Times New Roman" w:cs="Times New Roman" w:eastAsia="Times New Roman" w:hAnsi="Times New Roman"/>
          <w:b w:val="1"/>
          <w:bCs w:val="1"/>
          <w:sz w:val="28"/>
          <w:szCs w:val="28"/>
          <w:rtl w:val="0"/>
        </w:rPr>
        <w:t xml:space="preserve">Priority Indicator #3</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color w:val="0070c0"/>
          <w:sz w:val="28"/>
          <w:szCs w:val="28"/>
          <w:rtl w:val="0"/>
        </w:rPr>
        <w:t xml:space="preserve"> </w:t>
      </w:r>
      <w:r w:rsidDel="00000000" w:rsidR="00000000" w:rsidRPr="00000000">
        <w:rPr>
          <w:rFonts w:ascii="Times New Roman" w:cs="Times New Roman" w:eastAsia="Times New Roman" w:hAnsi="Times New Roman"/>
          <w:color w:val="505050"/>
          <w:rtl w:val="0"/>
        </w:rPr>
        <w:t xml:space="preserve">Choose an item.</w:t>
      </w:r>
      <w:r w:rsidDel="00000000" w:rsidR="00000000" w:rsidRPr="00000000">
        <w:rPr>
          <w:rtl w:val="0"/>
        </w:rPr>
      </w:r>
    </w:p>
    <w:p w:rsidR="00000000" w:rsidDel="00000000" w:rsidP="00000000" w:rsidRDefault="00000000" w:rsidRPr="00000000" w14:paraId="000000D3">
      <w:pPr>
        <w:spacing w:after="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Three- to Five-Year Goal:  </w:t>
      </w:r>
    </w:p>
    <w:p w:rsidR="00000000" w:rsidDel="00000000" w:rsidP="00000000" w:rsidRDefault="00000000" w:rsidRPr="00000000" w14:paraId="000000D4">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color w:val="505050"/>
          <w:rtl w:val="0"/>
        </w:rPr>
        <w:t xml:space="preserve">Click or tap here to enter text.</w:t>
      </w:r>
      <w:r w:rsidDel="00000000" w:rsidR="00000000" w:rsidRPr="00000000">
        <w:rPr>
          <w:rtl w:val="0"/>
        </w:rPr>
      </w:r>
    </w:p>
    <w:p w:rsidR="00000000" w:rsidDel="00000000" w:rsidP="00000000" w:rsidRDefault="00000000" w:rsidRPr="00000000" w14:paraId="000000D5">
      <w:pPr>
        <w:spacing w:after="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Objective(s):</w:t>
      </w:r>
    </w:p>
    <w:p w:rsidR="00000000" w:rsidDel="00000000" w:rsidP="00000000" w:rsidRDefault="00000000" w:rsidRPr="00000000" w14:paraId="000000D6">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color w:val="505050"/>
          <w:rtl w:val="0"/>
        </w:rPr>
        <w:t xml:space="preserve">Click or tap here to enter text.</w:t>
      </w:r>
      <w:r w:rsidDel="00000000" w:rsidR="00000000" w:rsidRPr="00000000">
        <w:rPr>
          <w:rtl w:val="0"/>
        </w:rPr>
      </w:r>
    </w:p>
    <w:p w:rsidR="00000000" w:rsidDel="00000000" w:rsidP="00000000" w:rsidRDefault="00000000" w:rsidRPr="00000000" w14:paraId="000000D7">
      <w:pPr>
        <w:spacing w:after="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Strategy:</w:t>
      </w:r>
    </w:p>
    <w:p w:rsidR="00000000" w:rsidDel="00000000" w:rsidP="00000000" w:rsidRDefault="00000000" w:rsidRPr="00000000" w14:paraId="000000D8">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color w:val="505050"/>
          <w:rtl w:val="0"/>
        </w:rPr>
        <w:t xml:space="preserve">Click or tap here to enter text.</w:t>
      </w:r>
      <w:r w:rsidDel="00000000" w:rsidR="00000000" w:rsidRPr="00000000">
        <w:rPr>
          <w:rtl w:val="0"/>
        </w:rPr>
      </w:r>
    </w:p>
    <w:p w:rsidR="00000000" w:rsidDel="00000000" w:rsidP="00000000" w:rsidRDefault="00000000" w:rsidRPr="00000000" w14:paraId="000000D9">
      <w:pPr>
        <w:spacing w:after="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Activities:</w:t>
      </w:r>
    </w:p>
    <w:p w:rsidR="00000000" w:rsidDel="00000000" w:rsidP="00000000" w:rsidRDefault="00000000" w:rsidRPr="00000000" w14:paraId="000000DA">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color w:val="505050"/>
          <w:rtl w:val="0"/>
        </w:rPr>
        <w:t xml:space="preserve">Click or tap here to enter text.</w:t>
      </w:r>
      <w:r w:rsidDel="00000000" w:rsidR="00000000" w:rsidRPr="00000000">
        <w:rPr>
          <w:rtl w:val="0"/>
        </w:rPr>
      </w:r>
    </w:p>
    <w:p w:rsidR="00000000" w:rsidDel="00000000" w:rsidP="00000000" w:rsidRDefault="00000000" w:rsidRPr="00000000" w14:paraId="000000DB">
      <w:pPr>
        <w:spacing w:after="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Progress Monitoring:</w:t>
      </w:r>
    </w:p>
    <w:p w:rsidR="00000000" w:rsidDel="00000000" w:rsidP="00000000" w:rsidRDefault="00000000" w:rsidRPr="00000000" w14:paraId="000000DC">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color w:val="505050"/>
          <w:rtl w:val="0"/>
        </w:rPr>
        <w:t xml:space="preserve">Click or tap here to enter text.</w:t>
      </w:r>
      <w:r w:rsidDel="00000000" w:rsidR="00000000" w:rsidRPr="00000000">
        <w:rPr>
          <w:rtl w:val="0"/>
        </w:rPr>
      </w:r>
    </w:p>
    <w:p w:rsidR="00000000" w:rsidDel="00000000" w:rsidP="00000000" w:rsidRDefault="00000000" w:rsidRPr="00000000" w14:paraId="000000DD">
      <w:pPr>
        <w:spacing w:after="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Funding:</w:t>
      </w:r>
    </w:p>
    <w:p w:rsidR="00000000" w:rsidDel="00000000" w:rsidP="00000000" w:rsidRDefault="00000000" w:rsidRPr="00000000" w14:paraId="000000DE">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color w:val="505050"/>
          <w:rtl w:val="0"/>
        </w:rPr>
        <w:t xml:space="preserve">Click or tap here to enter text.</w:t>
      </w:r>
      <w:r w:rsidDel="00000000" w:rsidR="00000000" w:rsidRPr="00000000">
        <w:rPr>
          <w:rtl w:val="0"/>
        </w:rPr>
      </w:r>
    </w:p>
    <w:p w:rsidR="00000000" w:rsidDel="00000000" w:rsidP="00000000" w:rsidRDefault="00000000" w:rsidRPr="00000000" w14:paraId="000000DF">
      <w:pPr>
        <w:rPr>
          <w:rFonts w:ascii="Times New Roman" w:cs="Times New Roman" w:eastAsia="Times New Roman" w:hAnsi="Times New Roman"/>
          <w:b w:val="1"/>
          <w:bCs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E0">
      <w:pPr>
        <w:spacing w:before="240" w:lineRule="auto"/>
        <w:rPr>
          <w:rFonts w:ascii="Times New Roman" w:cs="Times New Roman" w:eastAsia="Times New Roman" w:hAnsi="Times New Roman"/>
          <w:color w:val="0070c0"/>
          <w:sz w:val="28"/>
          <w:szCs w:val="28"/>
        </w:rPr>
      </w:pPr>
      <w:r w:rsidDel="00000000" w:rsidR="00000000" w:rsidRPr="00000000">
        <w:rPr>
          <w:rFonts w:ascii="Times New Roman" w:cs="Times New Roman" w:eastAsia="Times New Roman" w:hAnsi="Times New Roman"/>
          <w:b w:val="1"/>
          <w:bCs w:val="1"/>
          <w:sz w:val="28"/>
          <w:szCs w:val="28"/>
          <w:rtl w:val="0"/>
        </w:rPr>
        <w:t xml:space="preserve">Priority Indicator #4:</w:t>
      </w:r>
      <w:r w:rsidDel="00000000" w:rsidR="00000000" w:rsidRPr="00000000">
        <w:rPr>
          <w:rFonts w:ascii="Times New Roman" w:cs="Times New Roman" w:eastAsia="Times New Roman" w:hAnsi="Times New Roman"/>
          <w:color w:val="0070c0"/>
          <w:sz w:val="28"/>
          <w:szCs w:val="28"/>
          <w:rtl w:val="0"/>
        </w:rPr>
        <w:t xml:space="preserve"> </w:t>
      </w:r>
      <w:r w:rsidDel="00000000" w:rsidR="00000000" w:rsidRPr="00000000">
        <w:rPr>
          <w:rFonts w:ascii="Times New Roman" w:cs="Times New Roman" w:eastAsia="Times New Roman" w:hAnsi="Times New Roman"/>
          <w:color w:val="505050"/>
          <w:rtl w:val="0"/>
        </w:rPr>
        <w:t xml:space="preserve">Choose an item.</w:t>
      </w:r>
      <w:r w:rsidDel="00000000" w:rsidR="00000000" w:rsidRPr="00000000">
        <w:rPr>
          <w:rtl w:val="0"/>
        </w:rPr>
      </w:r>
    </w:p>
    <w:p w:rsidR="00000000" w:rsidDel="00000000" w:rsidP="00000000" w:rsidRDefault="00000000" w:rsidRPr="00000000" w14:paraId="000000E1">
      <w:pPr>
        <w:spacing w:after="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Three- to Five-Year Goal:  </w:t>
      </w:r>
    </w:p>
    <w:p w:rsidR="00000000" w:rsidDel="00000000" w:rsidP="00000000" w:rsidRDefault="00000000" w:rsidRPr="00000000" w14:paraId="000000E2">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color w:val="505050"/>
          <w:rtl w:val="0"/>
        </w:rPr>
        <w:t xml:space="preserve">Click or tap here to enter text.</w:t>
      </w:r>
      <w:r w:rsidDel="00000000" w:rsidR="00000000" w:rsidRPr="00000000">
        <w:rPr>
          <w:rtl w:val="0"/>
        </w:rPr>
      </w:r>
    </w:p>
    <w:p w:rsidR="00000000" w:rsidDel="00000000" w:rsidP="00000000" w:rsidRDefault="00000000" w:rsidRPr="00000000" w14:paraId="000000E3">
      <w:pPr>
        <w:spacing w:after="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Objective(s):</w:t>
      </w:r>
    </w:p>
    <w:p w:rsidR="00000000" w:rsidDel="00000000" w:rsidP="00000000" w:rsidRDefault="00000000" w:rsidRPr="00000000" w14:paraId="000000E4">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color w:val="505050"/>
          <w:rtl w:val="0"/>
        </w:rPr>
        <w:t xml:space="preserve">Click or tap here to enter text.</w:t>
      </w:r>
      <w:r w:rsidDel="00000000" w:rsidR="00000000" w:rsidRPr="00000000">
        <w:rPr>
          <w:rtl w:val="0"/>
        </w:rPr>
      </w:r>
    </w:p>
    <w:p w:rsidR="00000000" w:rsidDel="00000000" w:rsidP="00000000" w:rsidRDefault="00000000" w:rsidRPr="00000000" w14:paraId="000000E5">
      <w:pPr>
        <w:spacing w:after="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Strategy:</w:t>
      </w:r>
    </w:p>
    <w:p w:rsidR="00000000" w:rsidDel="00000000" w:rsidP="00000000" w:rsidRDefault="00000000" w:rsidRPr="00000000" w14:paraId="000000E6">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color w:val="505050"/>
          <w:rtl w:val="0"/>
        </w:rPr>
        <w:t xml:space="preserve">Click or tap here to enter text.</w:t>
      </w:r>
      <w:r w:rsidDel="00000000" w:rsidR="00000000" w:rsidRPr="00000000">
        <w:rPr>
          <w:rtl w:val="0"/>
        </w:rPr>
      </w:r>
    </w:p>
    <w:p w:rsidR="00000000" w:rsidDel="00000000" w:rsidP="00000000" w:rsidRDefault="00000000" w:rsidRPr="00000000" w14:paraId="000000E7">
      <w:pPr>
        <w:spacing w:after="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Activities:</w:t>
      </w:r>
    </w:p>
    <w:p w:rsidR="00000000" w:rsidDel="00000000" w:rsidP="00000000" w:rsidRDefault="00000000" w:rsidRPr="00000000" w14:paraId="000000E8">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color w:val="505050"/>
          <w:rtl w:val="0"/>
        </w:rPr>
        <w:t xml:space="preserve">Click or tap here to enter text.</w:t>
      </w:r>
      <w:r w:rsidDel="00000000" w:rsidR="00000000" w:rsidRPr="00000000">
        <w:rPr>
          <w:rtl w:val="0"/>
        </w:rPr>
      </w:r>
    </w:p>
    <w:p w:rsidR="00000000" w:rsidDel="00000000" w:rsidP="00000000" w:rsidRDefault="00000000" w:rsidRPr="00000000" w14:paraId="000000E9">
      <w:pPr>
        <w:spacing w:after="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Progress Monitoring:</w:t>
      </w:r>
    </w:p>
    <w:p w:rsidR="00000000" w:rsidDel="00000000" w:rsidP="00000000" w:rsidRDefault="00000000" w:rsidRPr="00000000" w14:paraId="000000EA">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color w:val="505050"/>
          <w:rtl w:val="0"/>
        </w:rPr>
        <w:t xml:space="preserve">Click or tap here to enter text.</w:t>
      </w:r>
      <w:r w:rsidDel="00000000" w:rsidR="00000000" w:rsidRPr="00000000">
        <w:rPr>
          <w:rtl w:val="0"/>
        </w:rPr>
      </w:r>
    </w:p>
    <w:p w:rsidR="00000000" w:rsidDel="00000000" w:rsidP="00000000" w:rsidRDefault="00000000" w:rsidRPr="00000000" w14:paraId="000000EB">
      <w:pPr>
        <w:spacing w:after="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Funding:</w:t>
      </w:r>
    </w:p>
    <w:p w:rsidR="00000000" w:rsidDel="00000000" w:rsidP="00000000" w:rsidRDefault="00000000" w:rsidRPr="00000000" w14:paraId="000000EC">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color w:val="505050"/>
          <w:rtl w:val="0"/>
        </w:rPr>
        <w:t xml:space="preserve">Click or tap here to enter text.</w:t>
      </w:r>
      <w:r w:rsidDel="00000000" w:rsidR="00000000" w:rsidRPr="00000000">
        <w:rPr>
          <w:rtl w:val="0"/>
        </w:rPr>
      </w:r>
    </w:p>
    <w:p w:rsidR="00000000" w:rsidDel="00000000" w:rsidP="00000000" w:rsidRDefault="00000000" w:rsidRPr="00000000" w14:paraId="000000ED">
      <w:pPr>
        <w:rPr>
          <w:rFonts w:ascii="Times New Roman" w:cs="Times New Roman" w:eastAsia="Times New Roman" w:hAnsi="Times New Roman"/>
          <w:b w:val="1"/>
          <w:bCs w:val="1"/>
        </w:rPr>
      </w:pPr>
      <w:r w:rsidDel="00000000" w:rsidR="00000000" w:rsidRPr="00000000">
        <w:rPr>
          <w:rtl w:val="0"/>
        </w:rPr>
      </w:r>
    </w:p>
    <w:sectPr>
      <w:headerReference r:id="rId13" w:type="default"/>
      <w:footerReference r:id="rId14" w:type="default"/>
      <w:pgSz w:h="15840" w:w="12240" w:orient="portrait"/>
      <w:pgMar w:bottom="540" w:top="45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F">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F0">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E">
    <w:pPr>
      <w:spacing w:line="14.399999999999999" w:lineRule="auto"/>
      <w:rPr>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0" w:before="160" w:lineRule="auto"/>
    </w:pPr>
    <w:rPr>
      <w:rFonts w:ascii="Times New Roman" w:cs="Times New Roman" w:eastAsia="Times New Roman" w:hAnsi="Times New Roman"/>
      <w:b w:val="1"/>
      <w:bCs w:val="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7">
    <w:name w:val="heading 7"/>
    <w:basedOn w:val="Normal"/>
    <w:next w:val="Normal"/>
    <w:link w:val="Heading7Char"/>
    <w:uiPriority w:val="9"/>
    <w:semiHidden w:val="1"/>
    <w:unhideWhenUsed w:val="1"/>
    <w:qFormat w:val="1"/>
    <w:rsid w:val="00154DE0"/>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154DE0"/>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154DE0"/>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154DE0"/>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rsid w:val="009D35A4"/>
    <w:rPr>
      <w:rFonts w:ascii="Times New Roman" w:cs="Times New Roman" w:hAnsi="Times New Roman" w:eastAsiaTheme="majorEastAsia"/>
      <w:b w:val="1"/>
      <w:bCs w:val="1"/>
      <w:sz w:val="32"/>
      <w:szCs w:val="32"/>
    </w:rPr>
  </w:style>
  <w:style w:type="character" w:styleId="Heading3Char" w:customStyle="1">
    <w:name w:val="Heading 3 Char"/>
    <w:basedOn w:val="DefaultParagraphFont"/>
    <w:link w:val="Heading3"/>
    <w:uiPriority w:val="9"/>
    <w:rsid w:val="00154DE0"/>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154DE0"/>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154DE0"/>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154DE0"/>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154DE0"/>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154DE0"/>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154DE0"/>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154DE0"/>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154DE0"/>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154DE0"/>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154DE0"/>
    <w:rPr>
      <w:i w:val="1"/>
      <w:iCs w:val="1"/>
      <w:color w:val="404040" w:themeColor="text1" w:themeTint="0000BF"/>
    </w:rPr>
  </w:style>
  <w:style w:type="paragraph" w:styleId="ListParagraph">
    <w:name w:val="List Paragraph"/>
    <w:basedOn w:val="Normal"/>
    <w:uiPriority w:val="34"/>
    <w:qFormat w:val="1"/>
    <w:rsid w:val="00154DE0"/>
    <w:pPr>
      <w:ind w:left="720"/>
      <w:contextualSpacing w:val="1"/>
    </w:pPr>
  </w:style>
  <w:style w:type="character" w:styleId="IntenseEmphasis">
    <w:name w:val="Intense Emphasis"/>
    <w:basedOn w:val="DefaultParagraphFont"/>
    <w:uiPriority w:val="21"/>
    <w:qFormat w:val="1"/>
    <w:rsid w:val="00154DE0"/>
    <w:rPr>
      <w:i w:val="1"/>
      <w:iCs w:val="1"/>
      <w:color w:val="0f4761" w:themeColor="accent1" w:themeShade="0000BF"/>
    </w:rPr>
  </w:style>
  <w:style w:type="paragraph" w:styleId="IntenseQuote">
    <w:name w:val="Intense Quote"/>
    <w:basedOn w:val="Normal"/>
    <w:next w:val="Normal"/>
    <w:link w:val="IntenseQuoteChar"/>
    <w:uiPriority w:val="30"/>
    <w:qFormat w:val="1"/>
    <w:rsid w:val="00154DE0"/>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154DE0"/>
    <w:rPr>
      <w:i w:val="1"/>
      <w:iCs w:val="1"/>
      <w:color w:val="0f4761" w:themeColor="accent1" w:themeShade="0000BF"/>
    </w:rPr>
  </w:style>
  <w:style w:type="character" w:styleId="IntenseReference">
    <w:name w:val="Intense Reference"/>
    <w:basedOn w:val="DefaultParagraphFont"/>
    <w:uiPriority w:val="32"/>
    <w:qFormat w:val="1"/>
    <w:rsid w:val="00154DE0"/>
    <w:rPr>
      <w:b w:val="1"/>
      <w:bCs w:val="1"/>
      <w:smallCaps w:val="1"/>
      <w:color w:val="0f4761" w:themeColor="accent1" w:themeShade="0000BF"/>
      <w:spacing w:val="5"/>
    </w:rPr>
  </w:style>
  <w:style w:type="character" w:styleId="CommentReference">
    <w:name w:val="annotation reference"/>
    <w:basedOn w:val="DefaultParagraphFont"/>
    <w:uiPriority w:val="99"/>
    <w:semiHidden w:val="1"/>
    <w:unhideWhenUsed w:val="1"/>
    <w:rsid w:val="00011A51"/>
    <w:rPr>
      <w:sz w:val="16"/>
      <w:szCs w:val="16"/>
    </w:rPr>
  </w:style>
  <w:style w:type="paragraph" w:styleId="CommentText">
    <w:name w:val="annotation text"/>
    <w:basedOn w:val="Normal"/>
    <w:link w:val="CommentTextChar"/>
    <w:uiPriority w:val="99"/>
    <w:unhideWhenUsed w:val="1"/>
    <w:rsid w:val="00011A51"/>
    <w:pPr>
      <w:spacing w:after="0" w:line="240" w:lineRule="auto"/>
    </w:pPr>
    <w:rPr>
      <w:rFonts w:eastAsiaTheme="minorEastAsia"/>
      <w:kern w:val="0"/>
      <w:sz w:val="20"/>
      <w:szCs w:val="20"/>
    </w:rPr>
  </w:style>
  <w:style w:type="character" w:styleId="CommentTextChar" w:customStyle="1">
    <w:name w:val="Comment Text Char"/>
    <w:basedOn w:val="DefaultParagraphFont"/>
    <w:link w:val="CommentText"/>
    <w:uiPriority w:val="99"/>
    <w:rsid w:val="00011A51"/>
    <w:rPr>
      <w:rFonts w:eastAsiaTheme="minorEastAsia"/>
      <w:kern w:val="0"/>
      <w:sz w:val="20"/>
      <w:szCs w:val="20"/>
    </w:rPr>
  </w:style>
  <w:style w:type="character" w:styleId="Hyperlink">
    <w:name w:val="Hyperlink"/>
    <w:basedOn w:val="DefaultParagraphFont"/>
    <w:uiPriority w:val="99"/>
    <w:unhideWhenUsed w:val="1"/>
    <w:rsid w:val="001B22BB"/>
    <w:rPr>
      <w:color w:val="467886" w:themeColor="hyperlink"/>
      <w:u w:val="single"/>
    </w:rPr>
  </w:style>
  <w:style w:type="character" w:styleId="UnresolvedMention">
    <w:name w:val="Unresolved Mention"/>
    <w:basedOn w:val="DefaultParagraphFont"/>
    <w:uiPriority w:val="99"/>
    <w:semiHidden w:val="1"/>
    <w:unhideWhenUsed w:val="1"/>
    <w:rsid w:val="001B22BB"/>
    <w:rPr>
      <w:color w:val="605e5c"/>
      <w:shd w:color="auto" w:fill="e1dfdd" w:val="clear"/>
    </w:rPr>
  </w:style>
  <w:style w:type="paragraph" w:styleId="Header">
    <w:name w:val="header"/>
    <w:basedOn w:val="Normal"/>
    <w:link w:val="HeaderChar"/>
    <w:uiPriority w:val="99"/>
    <w:unhideWhenUsed w:val="1"/>
    <w:rsid w:val="00DD470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4702"/>
  </w:style>
  <w:style w:type="paragraph" w:styleId="Footer">
    <w:name w:val="footer"/>
    <w:basedOn w:val="Normal"/>
    <w:link w:val="FooterChar"/>
    <w:uiPriority w:val="99"/>
    <w:unhideWhenUsed w:val="1"/>
    <w:rsid w:val="00DD470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4702"/>
  </w:style>
  <w:style w:type="table" w:styleId="TableGrid">
    <w:name w:val="Table Grid"/>
    <w:basedOn w:val="TableNormal"/>
    <w:uiPriority w:val="39"/>
    <w:rsid w:val="001C5F86"/>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PlaceholderText">
    <w:name w:val="Placeholder Text"/>
    <w:basedOn w:val="DefaultParagraphFont"/>
    <w:uiPriority w:val="99"/>
    <w:semiHidden w:val="1"/>
    <w:rsid w:val="00CF2B27"/>
    <w:rPr>
      <w:color w:val="808080"/>
    </w:rPr>
  </w:style>
  <w:style w:type="character" w:styleId="Style1" w:customStyle="1">
    <w:name w:val="Style1"/>
    <w:basedOn w:val="DefaultParagraphFont"/>
    <w:uiPriority w:val="1"/>
    <w:rsid w:val="00C73842"/>
  </w:style>
  <w:style w:type="paragraph" w:styleId="CommentSubject">
    <w:name w:val="annotation subject"/>
    <w:basedOn w:val="CommentText"/>
    <w:next w:val="CommentText"/>
    <w:link w:val="CommentSubjectChar"/>
    <w:uiPriority w:val="99"/>
    <w:semiHidden w:val="1"/>
    <w:unhideWhenUsed w:val="1"/>
    <w:rsid w:val="00B26509"/>
    <w:pPr>
      <w:spacing w:after="160"/>
    </w:pPr>
    <w:rPr>
      <w:rFonts w:eastAsiaTheme="minorHAnsi"/>
      <w:b w:val="1"/>
      <w:bCs w:val="1"/>
      <w:kern w:val="2"/>
    </w:rPr>
  </w:style>
  <w:style w:type="character" w:styleId="CommentSubjectChar" w:customStyle="1">
    <w:name w:val="Comment Subject Char"/>
    <w:basedOn w:val="CommentTextChar"/>
    <w:link w:val="CommentSubject"/>
    <w:uiPriority w:val="99"/>
    <w:semiHidden w:val="1"/>
    <w:rsid w:val="00B26509"/>
    <w:rPr>
      <w:rFonts w:eastAsiaTheme="minorEastAsia"/>
      <w:b w:val="1"/>
      <w:bCs w:val="1"/>
      <w:kern w:val="0"/>
      <w:sz w:val="20"/>
      <w:szCs w:val="20"/>
    </w:rPr>
  </w:style>
  <w:style w:type="character" w:styleId="Style2" w:customStyle="1">
    <w:name w:val="Style2"/>
    <w:basedOn w:val="DefaultParagraphFont"/>
    <w:uiPriority w:val="1"/>
    <w:rsid w:val="00872064"/>
    <w:rPr>
      <w:rFonts w:ascii="Times New Roman" w:hAnsi="Times New Roman"/>
      <w:color w:val="auto"/>
    </w:rPr>
  </w:style>
  <w:style w:type="character" w:styleId="Style3" w:customStyle="1">
    <w:name w:val="Style3"/>
    <w:basedOn w:val="DefaultParagraphFont"/>
    <w:uiPriority w:val="1"/>
    <w:rsid w:val="00872064"/>
    <w:rPr>
      <w:sz w:val="28"/>
    </w:rPr>
  </w:style>
  <w:style w:type="paragraph" w:styleId="Revision">
    <w:name w:val="Revision"/>
    <w:hidden w:val="1"/>
    <w:uiPriority w:val="99"/>
    <w:semiHidden w:val="1"/>
    <w:rsid w:val="006F2BB6"/>
    <w:pPr>
      <w:spacing w:after="0" w:line="240" w:lineRule="auto"/>
    </w:pPr>
  </w:style>
  <w:style w:type="character" w:styleId="FollowedHyperlink">
    <w:name w:val="FollowedHyperlink"/>
    <w:basedOn w:val="DefaultParagraphFont"/>
    <w:uiPriority w:val="99"/>
    <w:semiHidden w:val="1"/>
    <w:unhideWhenUsed w:val="1"/>
    <w:rsid w:val="00752380"/>
    <w:rPr>
      <w:color w:val="96607d" w:themeColor="followedHyperlink"/>
      <w:u w:val="single"/>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education.ky.gov/school/csip/Documents/KCWP%205%20Strategic%20Design%20Align%20Deliver%20Support%20Processes.pdf" TargetMode="External"/><Relationship Id="rId10" Type="http://schemas.openxmlformats.org/officeDocument/2006/relationships/hyperlink" Target="https://education.ky.gov/school/csip/Documents/KCWP%204%20Strategic%20Review%20Analyze%20and%20Apply%20Data.pdf" TargetMode="External"/><Relationship Id="rId13" Type="http://schemas.openxmlformats.org/officeDocument/2006/relationships/header" Target="header1.xml"/><Relationship Id="rId12" Type="http://schemas.openxmlformats.org/officeDocument/2006/relationships/hyperlink" Target="https://education.ky.gov/school/csip/Documents/KCWP%206%20Strategic%20Establish%20Learning%20Culture%20and%20Environment.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ducation.ky.gov/school/csip/Documents/KCWP%203%20Strategic%20Design%20and%20Deliver%20Assessment%20Literacy.pdf"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education.ky.gov/school/csip/Documents/KCWP%201%20Strategic%20Design%20and%20Deploy%20Standards.pdf" TargetMode="External"/><Relationship Id="rId8" Type="http://schemas.openxmlformats.org/officeDocument/2006/relationships/hyperlink" Target="https://education.ky.gov/school/csip/Documents/KCWP%202%20Strategic%20Design%20and%20Deliver%20Instruction.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iE5yk7B9EA9uTV4k18RdJzgzYA==">CgMxLjAaHwoBMBIaChgICVIUChJ0YWJsZS56YW42bTFoY3lhdmoaHwoBMRIaChgICVIUChJ0YWJsZS42dmNzbWpnODdxM3YaHwoBMhIaChgICVIUChJ0YWJsZS5hbGRiaTJ3ZWMyd2k4AHIhMXNjOUpKWFFfS1Y4Q2EyT0g3X3lQa0ZLX1JvWW9LUy1M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2025-12-07T22:49:00Z</dcterms:created>
  <dc:creator>Swanson, Ruth - Division of School and Program Improvement</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544694-0027-44fa-bee4-2648c0363f9d_Enabled">
    <vt:lpwstr>true</vt:lpwstr>
  </property>
  <property fmtid="{D5CDD505-2E9C-101B-9397-08002B2CF9AE}" pid="3" name="MSIP_Label_eb544694-0027-44fa-bee4-2648c0363f9d_SetDate">
    <vt:lpwstr>2025-04-16T19:16:06Z</vt:lpwstr>
  </property>
  <property fmtid="{D5CDD505-2E9C-101B-9397-08002B2CF9AE}" pid="4" name="MSIP_Label_eb544694-0027-44fa-bee4-2648c0363f9d_Method">
    <vt:lpwstr>Standard</vt:lpwstr>
  </property>
  <property fmtid="{D5CDD505-2E9C-101B-9397-08002B2CF9AE}" pid="5" name="MSIP_Label_eb544694-0027-44fa-bee4-2648c0363f9d_Name">
    <vt:lpwstr>defa4170-0d19-0005-0004-bc88714345d2</vt:lpwstr>
  </property>
  <property fmtid="{D5CDD505-2E9C-101B-9397-08002B2CF9AE}" pid="6" name="MSIP_Label_eb544694-0027-44fa-bee4-2648c0363f9d_SiteId">
    <vt:lpwstr>9360c11f-90e6-4706-ad00-25fcdc9e2ed1</vt:lpwstr>
  </property>
  <property fmtid="{D5CDD505-2E9C-101B-9397-08002B2CF9AE}" pid="7" name="MSIP_Label_eb544694-0027-44fa-bee4-2648c0363f9d_ActionId">
    <vt:lpwstr>010012fd-8900-4233-81f8-eaef605dd4fb</vt:lpwstr>
  </property>
  <property fmtid="{D5CDD505-2E9C-101B-9397-08002B2CF9AE}" pid="8" name="MSIP_Label_eb544694-0027-44fa-bee4-2648c0363f9d_ContentBits">
    <vt:lpwstr>0</vt:lpwstr>
  </property>
  <property fmtid="{D5CDD505-2E9C-101B-9397-08002B2CF9AE}" pid="9" name="MSIP_Label_eb544694-0027-44fa-bee4-2648c0363f9d_Tag">
    <vt:lpwstr>10, 3, 0, 1</vt:lpwstr>
  </property>
  <property fmtid="{D5CDD505-2E9C-101B-9397-08002B2CF9AE}" pid="10" name="ContentTypeId">
    <vt:lpwstr>0x0101001BEB557DBE01834EAB47A683706DCD5B0027757F34B05E00468B44531158F16283</vt:lpwstr>
  </property>
  <property fmtid="{D5CDD505-2E9C-101B-9397-08002B2CF9AE}" pid="11" name="_dlc_DocIdItemGuid">
    <vt:lpwstr>3026a931-a55b-4024-90dc-d68da95cae61</vt:lpwstr>
  </property>
</Properties>
</file>