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color w:val="274e13"/>
          <w:sz w:val="46"/>
          <w:szCs w:val="46"/>
        </w:rPr>
      </w:pPr>
      <w:bookmarkStart w:colFirst="0" w:colLast="0" w:name="_wyg9fbehy72h" w:id="0"/>
      <w:bookmarkEnd w:id="0"/>
      <w:r w:rsidDel="00000000" w:rsidR="00000000" w:rsidRPr="00000000">
        <w:rPr>
          <w:rFonts w:ascii="Times New Roman" w:cs="Times New Roman" w:eastAsia="Times New Roman" w:hAnsi="Times New Roman"/>
          <w:b w:val="1"/>
          <w:bCs w:val="1"/>
          <w:color w:val="274e13"/>
          <w:sz w:val="46"/>
          <w:szCs w:val="46"/>
          <w:rtl w:val="0"/>
        </w:rPr>
        <w:t xml:space="preserve">Rowan County Middle School</w:t>
      </w:r>
    </w:p>
    <w:p w:rsidR="00000000" w:rsidDel="00000000" w:rsidP="00000000" w:rsidRDefault="00000000" w:rsidRPr="00000000" w14:paraId="00000002">
      <w:pPr>
        <w:pStyle w:val="Heading1"/>
        <w:keepNext w:val="0"/>
        <w:keepLines w:val="0"/>
        <w:spacing w:before="480" w:lineRule="auto"/>
        <w:jc w:val="center"/>
        <w:rPr>
          <w:rFonts w:ascii="Times New Roman" w:cs="Times New Roman" w:eastAsia="Times New Roman" w:hAnsi="Times New Roman"/>
          <w:b w:val="1"/>
          <w:bCs w:val="1"/>
          <w:sz w:val="46"/>
          <w:szCs w:val="46"/>
        </w:rPr>
      </w:pPr>
      <w:bookmarkStart w:colFirst="0" w:colLast="0" w:name="_rcr9bfa10mko" w:id="1"/>
      <w:bookmarkEnd w:id="1"/>
      <w:r w:rsidDel="00000000" w:rsidR="00000000" w:rsidRPr="00000000">
        <w:rPr>
          <w:rFonts w:ascii="Times New Roman" w:cs="Times New Roman" w:eastAsia="Times New Roman" w:hAnsi="Times New Roman"/>
          <w:b w:val="1"/>
          <w:bCs w:val="1"/>
          <w:sz w:val="46"/>
          <w:szCs w:val="46"/>
          <w:rtl w:val="0"/>
        </w:rPr>
        <w:t xml:space="preserve">Comprehensive School Improvement Plan (CSIP)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Achievement Gap</w:t>
      </w:r>
    </w:p>
    <w:p w:rsidR="00000000" w:rsidDel="00000000" w:rsidP="00000000" w:rsidRDefault="00000000" w:rsidRPr="00000000" w14:paraId="00000005">
      <w:pPr>
        <w:spacing w:before="240" w:lineRule="auto"/>
        <w:rPr>
          <w:rFonts w:ascii="Cambria" w:cs="Cambria" w:eastAsia="Cambria" w:hAnsi="Cambria"/>
          <w:b w:val="1"/>
          <w:bCs w:val="1"/>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Cambria" w:cs="Cambria" w:eastAsia="Cambria" w:hAnsi="Cambria"/>
          <w:b w:val="1"/>
          <w:bCs w:val="1"/>
          <w:sz w:val="24"/>
          <w:szCs w:val="24"/>
          <w:rtl w:val="0"/>
        </w:rPr>
        <w:t xml:space="preserve">Establish a model to monitor and evaluate effectiveness of a multi-tiered system of student support which would increase growth in student achievement for Reading and Math.</w:t>
      </w:r>
    </w:p>
    <w:p w:rsidR="00000000" w:rsidDel="00000000" w:rsidP="00000000" w:rsidRDefault="00000000" w:rsidRPr="00000000" w14:paraId="00000006">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Objective(s):(2026)</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1896.7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befor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Objective 1 </w:t>
            </w:r>
          </w:p>
          <w:p w:rsidR="00000000" w:rsidDel="00000000" w:rsidP="00000000" w:rsidRDefault="00000000" w:rsidRPr="00000000" w14:paraId="0000000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Economically Disadvantaged:</w:t>
            </w:r>
          </w:p>
          <w:p w:rsidR="00000000" w:rsidDel="00000000" w:rsidP="00000000" w:rsidRDefault="00000000" w:rsidRPr="00000000" w14:paraId="0000000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Reading/Math</w:t>
            </w:r>
          </w:p>
          <w:p w:rsidR="00000000" w:rsidDel="00000000" w:rsidP="00000000" w:rsidRDefault="00000000" w:rsidRPr="00000000" w14:paraId="0000000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54.2% P/D to 60% P/D</w:t>
            </w:r>
          </w:p>
          <w:p w:rsidR="00000000" w:rsidDel="00000000" w:rsidP="00000000" w:rsidRDefault="00000000" w:rsidRPr="00000000" w14:paraId="0000000B">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rFonts w:ascii="Calibri" w:cs="Calibri" w:eastAsia="Calibri" w:hAnsi="Calibri"/>
                <w:b w:val="1"/>
                <w:bCs w:val="1"/>
                <w:i w:val="1"/>
                <w:iCs w:val="1"/>
              </w:rPr>
            </w:pPr>
            <w:bookmarkStart w:colFirst="0" w:colLast="0" w:name="_jfrzmoehtqo9" w:id="2"/>
            <w:bookmarkEnd w:id="2"/>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bookmarkStart w:colFirst="0" w:colLast="0" w:name="_3dy6vkm" w:id="3"/>
            <w:bookmarkEnd w:id="3"/>
            <w:r w:rsidDel="00000000" w:rsidR="00000000" w:rsidRPr="00000000">
              <w:rPr>
                <w:rFonts w:ascii="Calibri" w:cs="Calibri" w:eastAsia="Calibri" w:hAnsi="Calibri"/>
                <w:b w:val="1"/>
                <w:bCs w:val="1"/>
                <w:i w:val="1"/>
                <w:iCs w:val="1"/>
                <w:sz w:val="24"/>
                <w:szCs w:val="24"/>
                <w:rtl w:val="0"/>
              </w:rPr>
              <w:t xml:space="preserve">Objective 2</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F">
            <w:pPr>
              <w:spacing w:line="240" w:lineRule="auto"/>
              <w:rPr>
                <w:rFonts w:ascii="Calibri" w:cs="Calibri" w:eastAsia="Calibri" w:hAnsi="Calibri"/>
                <w:b w:val="1"/>
                <w:bCs w:val="1"/>
                <w:sz w:val="24"/>
                <w:szCs w:val="24"/>
              </w:rPr>
            </w:pPr>
            <w:bookmarkStart w:colFirst="0" w:colLast="0" w:name="_6gpeenvl52wh" w:id="4"/>
            <w:bookmarkEnd w:id="4"/>
            <w:r w:rsidDel="00000000" w:rsidR="00000000" w:rsidRPr="00000000">
              <w:rPr>
                <w:rFonts w:ascii="Calibri" w:cs="Calibri" w:eastAsia="Calibri" w:hAnsi="Calibri"/>
                <w:b w:val="1"/>
                <w:bCs w:val="1"/>
                <w:sz w:val="24"/>
                <w:szCs w:val="24"/>
                <w:rtl w:val="0"/>
              </w:rPr>
              <w:t xml:space="preserve">Special Education (IEP)</w:t>
            </w:r>
          </w:p>
          <w:p w:rsidR="00000000" w:rsidDel="00000000" w:rsidP="00000000" w:rsidRDefault="00000000" w:rsidRPr="00000000" w14:paraId="00000010">
            <w:pPr>
              <w:spacing w:line="240" w:lineRule="auto"/>
              <w:rPr>
                <w:rFonts w:ascii="Calibri" w:cs="Calibri" w:eastAsia="Calibri" w:hAnsi="Calibri"/>
                <w:b w:val="1"/>
                <w:bCs w:val="1"/>
              </w:rPr>
            </w:pPr>
            <w:bookmarkStart w:colFirst="0" w:colLast="0" w:name="_sjsxqrculqca" w:id="5"/>
            <w:bookmarkEnd w:id="5"/>
            <w:r w:rsidDel="00000000" w:rsidR="00000000" w:rsidRPr="00000000">
              <w:rPr>
                <w:rFonts w:ascii="Calibri" w:cs="Calibri" w:eastAsia="Calibri" w:hAnsi="Calibri"/>
                <w:b w:val="1"/>
                <w:bCs w:val="1"/>
                <w:sz w:val="24"/>
                <w:szCs w:val="24"/>
                <w:rtl w:val="0"/>
              </w:rPr>
              <w:t xml:space="preserve">Reading/Math</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1">
            <w:pPr>
              <w:spacing w:line="240" w:lineRule="auto"/>
              <w:rPr>
                <w:rFonts w:ascii="Calibri" w:cs="Calibri" w:eastAsia="Calibri" w:hAnsi="Calibri"/>
                <w:b w:val="1"/>
                <w:bCs w:val="1"/>
                <w:sz w:val="24"/>
                <w:szCs w:val="24"/>
              </w:rPr>
            </w:pPr>
            <w:bookmarkStart w:colFirst="0" w:colLast="0" w:name="_ovfk3hl3qsa6" w:id="6"/>
            <w:bookmarkEnd w:id="6"/>
            <w:r w:rsidDel="00000000" w:rsidR="00000000" w:rsidRPr="00000000">
              <w:rPr>
                <w:rFonts w:ascii="Calibri" w:cs="Calibri" w:eastAsia="Calibri" w:hAnsi="Calibri"/>
                <w:b w:val="1"/>
                <w:bCs w:val="1"/>
                <w:sz w:val="24"/>
                <w:szCs w:val="24"/>
                <w:rtl w:val="0"/>
              </w:rPr>
              <w:t xml:space="preserve">30.7% P/D to 40% P/D</w:t>
            </w:r>
          </w:p>
          <w:p w:rsidR="00000000" w:rsidDel="00000000" w:rsidP="00000000" w:rsidRDefault="00000000" w:rsidRPr="00000000" w14:paraId="00000012">
            <w:pPr>
              <w:spacing w:line="240" w:lineRule="auto"/>
              <w:rPr>
                <w:rFonts w:ascii="Calibri" w:cs="Calibri" w:eastAsia="Calibri" w:hAnsi="Calibri"/>
                <w:b w:val="1"/>
                <w:bCs w:val="1"/>
                <w:highlight w:val="yellow"/>
              </w:rPr>
            </w:pPr>
            <w:bookmarkStart w:colFirst="0" w:colLast="0" w:name="_emzjkffh8mc5" w:id="7"/>
            <w:bookmarkEnd w:id="7"/>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14">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Strategy</w:t>
      </w:r>
      <w:r w:rsidDel="00000000" w:rsidR="00000000" w:rsidRPr="00000000">
        <w:rPr>
          <w:rFonts w:ascii="Times New Roman" w:cs="Times New Roman" w:eastAsia="Times New Roman" w:hAnsi="Times New Roman"/>
          <w:b w:val="1"/>
          <w:bCs w:val="1"/>
          <w:rtl w:val="0"/>
        </w:rPr>
        <w:t xml:space="preserve">: KCWP 2, 6 -</w:t>
      </w:r>
      <w:r w:rsidDel="00000000" w:rsidR="00000000" w:rsidRPr="00000000">
        <w:rPr>
          <w:rFonts w:ascii="Calibri" w:cs="Calibri" w:eastAsia="Calibri" w:hAnsi="Calibri"/>
          <w:b w:val="1"/>
          <w:bCs w:val="1"/>
          <w:sz w:val="24"/>
          <w:szCs w:val="24"/>
          <w:rtl w:val="0"/>
        </w:rPr>
        <w:t xml:space="preserve">Review, analyze and apply data results to ensure individual  student needs are addressed through a multi-tiered system of support, as well as </w:t>
      </w:r>
      <w:r w:rsidDel="00000000" w:rsidR="00000000" w:rsidRPr="00000000">
        <w:rPr>
          <w:rFonts w:ascii="Calibri" w:cs="Calibri" w:eastAsia="Calibri" w:hAnsi="Calibri"/>
          <w:b w:val="1"/>
          <w:bCs w:val="1"/>
          <w:sz w:val="24"/>
          <w:szCs w:val="24"/>
          <w:rtl w:val="0"/>
        </w:rPr>
        <w:t xml:space="preserve">d</w:t>
      </w:r>
      <w:r w:rsidDel="00000000" w:rsidR="00000000" w:rsidRPr="00000000">
        <w:rPr>
          <w:rFonts w:ascii="Calibri" w:cs="Calibri" w:eastAsia="Calibri" w:hAnsi="Calibri"/>
          <w:b w:val="1"/>
          <w:bCs w:val="1"/>
          <w:sz w:val="24"/>
          <w:szCs w:val="24"/>
          <w:rtl w:val="0"/>
        </w:rPr>
        <w:t xml:space="preserve">esign, align, and deliver support processes to evaluate effectiveness of the multi-tiered system of support. </w:t>
      </w:r>
      <w:r w:rsidDel="00000000" w:rsidR="00000000" w:rsidRPr="00000000">
        <w:rPr>
          <w:rtl w:val="0"/>
        </w:rPr>
      </w:r>
    </w:p>
    <w:p w:rsidR="00000000" w:rsidDel="00000000" w:rsidP="00000000" w:rsidRDefault="00000000" w:rsidRPr="00000000" w14:paraId="00000017">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u w:val="single"/>
          <w:rtl w:val="0"/>
        </w:rPr>
        <w:t xml:space="preserve">Activities</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Calibri" w:cs="Calibri" w:eastAsia="Calibri" w:hAnsi="Calibri"/>
          <w:b w:val="1"/>
          <w:bCs w:val="1"/>
          <w:sz w:val="24"/>
          <w:szCs w:val="24"/>
          <w:rtl w:val="0"/>
        </w:rPr>
        <w:t xml:space="preserve">Ensure implementation of Teacher-directed, small group instruction occurs regularly in content areas,</w:t>
      </w:r>
      <w:r w:rsidDel="00000000" w:rsidR="00000000" w:rsidRPr="00000000">
        <w:rPr>
          <w:rFonts w:ascii="Calibri" w:cs="Calibri" w:eastAsia="Calibri" w:hAnsi="Calibri"/>
          <w:b w:val="1"/>
          <w:bCs w:val="1"/>
          <w:sz w:val="24"/>
          <w:szCs w:val="24"/>
          <w:rtl w:val="0"/>
        </w:rPr>
        <w:t xml:space="preserve"> utilize Reading and Math push-in with RTI teachers  to provide extra instructional support and resources to  students who are identified as low-performing or are in Tier 2 and 3. </w:t>
      </w:r>
      <w:r w:rsidDel="00000000" w:rsidR="00000000" w:rsidRPr="00000000">
        <w:rPr>
          <w:rFonts w:ascii="Times New Roman" w:cs="Times New Roman" w:eastAsia="Times New Roman" w:hAnsi="Times New Roman"/>
          <w:b w:val="1"/>
          <w:bCs w:val="1"/>
          <w:sz w:val="24"/>
          <w:szCs w:val="24"/>
          <w:rtl w:val="0"/>
        </w:rPr>
        <w:t xml:space="preserve">Unit planning that intentionally incorporates Tier 2 and 3 strategies that yield high-quality instruction. </w:t>
      </w:r>
    </w:p>
    <w:p w:rsidR="00000000" w:rsidDel="00000000" w:rsidP="00000000" w:rsidRDefault="00000000" w:rsidRPr="00000000" w14:paraId="00000018">
      <w:pPr>
        <w:spacing w:line="240" w:lineRule="auto"/>
        <w:rPr>
          <w:rFonts w:ascii="Calibri" w:cs="Calibri" w:eastAsia="Calibri" w:hAnsi="Calibri"/>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Use of Instructional Coaching to train and help implement these plans and instruction within the HQIR as well as co-teaching models to utilize appropriate ratios for the optimal opportunities to receive and give feedback to progress students.</w:t>
      </w:r>
      <w:r w:rsidDel="00000000" w:rsidR="00000000" w:rsidRPr="00000000">
        <w:rPr>
          <w:rtl w:val="0"/>
        </w:rPr>
      </w:r>
    </w:p>
    <w:p w:rsidR="00000000" w:rsidDel="00000000" w:rsidP="00000000" w:rsidRDefault="00000000" w:rsidRPr="00000000" w14:paraId="00000019">
      <w:pPr>
        <w:spacing w:before="240" w:lineRule="auto"/>
        <w:rPr>
          <w:rFonts w:ascii="Times New Roman" w:cs="Times New Roman" w:eastAsia="Times New Roman" w:hAnsi="Times New Roman"/>
          <w:color w:val="505050"/>
        </w:rPr>
      </w:pPr>
      <w:r w:rsidDel="00000000" w:rsidR="00000000" w:rsidRPr="00000000">
        <w:rPr>
          <w:rFonts w:ascii="Times New Roman" w:cs="Times New Roman" w:eastAsia="Times New Roman" w:hAnsi="Times New Roman"/>
          <w:b w:val="1"/>
          <w:bCs w:val="1"/>
          <w:u w:val="single"/>
          <w:rtl w:val="0"/>
        </w:rPr>
        <w:t xml:space="preserve">Progress Monitoring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4"/>
          <w:szCs w:val="24"/>
          <w:rtl w:val="0"/>
        </w:rPr>
        <w:t xml:space="preserve">Data review of student mastery on summative data shared with the team, monthly, during Content PLC, on a specific PLC form that includes a reteaching strategy and plan. Monitor and evaluate support processes in Progress Monitoring Documents</w:t>
      </w:r>
      <w:r w:rsidDel="00000000" w:rsidR="00000000" w:rsidRPr="00000000">
        <w:rPr>
          <w:rFonts w:ascii="Calibri" w:cs="Calibri" w:eastAsia="Calibri" w:hAnsi="Calibri"/>
          <w:b w:val="1"/>
          <w:bCs w:val="1"/>
          <w:color w:val="274e13"/>
          <w:sz w:val="24"/>
          <w:szCs w:val="24"/>
          <w:rtl w:val="0"/>
        </w:rPr>
        <w:t xml:space="preserve"> </w:t>
      </w:r>
      <w:r w:rsidDel="00000000" w:rsidR="00000000" w:rsidRPr="00000000">
        <w:rPr>
          <w:rFonts w:ascii="Calibri" w:cs="Calibri" w:eastAsia="Calibri" w:hAnsi="Calibri"/>
          <w:b w:val="1"/>
          <w:bCs w:val="1"/>
          <w:sz w:val="24"/>
          <w:szCs w:val="24"/>
          <w:rtl w:val="0"/>
        </w:rPr>
        <w:t xml:space="preserve">as well as Reading Plus and ALEKS Math to inform additional instruction during push ins. </w:t>
      </w:r>
      <w:r w:rsidDel="00000000" w:rsidR="00000000" w:rsidRPr="00000000">
        <w:rPr>
          <w:rtl w:val="0"/>
        </w:rPr>
      </w:r>
    </w:p>
    <w:p w:rsidR="00000000" w:rsidDel="00000000" w:rsidP="00000000" w:rsidRDefault="00000000" w:rsidRPr="00000000" w14:paraId="0000001A">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Funding:</w:t>
      </w:r>
      <w:r w:rsidDel="00000000" w:rsidR="00000000" w:rsidRPr="00000000">
        <w:rPr>
          <w:rFonts w:ascii="Times New Roman" w:cs="Times New Roman" w:eastAsia="Times New Roman" w:hAnsi="Times New Roman"/>
          <w:b w:val="1"/>
          <w:bCs w:val="1"/>
          <w:rtl w:val="0"/>
        </w:rPr>
        <w:t xml:space="preserve"> Title 2 and 4</w:t>
      </w:r>
    </w:p>
    <w:p w:rsidR="00000000" w:rsidDel="00000000" w:rsidP="00000000" w:rsidRDefault="00000000" w:rsidRPr="00000000" w14:paraId="0000001B">
      <w:pPr>
        <w:spacing w:after="240" w:before="240" w:lineRule="auto"/>
        <w:rPr>
          <w:rFonts w:ascii="Times New Roman" w:cs="Times New Roman" w:eastAsia="Times New Roman" w:hAnsi="Times New Roman"/>
          <w:color w:val="505050"/>
        </w:rPr>
      </w:pP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b w:val="1"/>
          <w:bCs w:val="1"/>
          <w:color w:val="000000"/>
          <w:sz w:val="26"/>
          <w:szCs w:val="26"/>
          <w:u w:val="single"/>
        </w:rPr>
      </w:pPr>
      <w:r w:rsidDel="00000000" w:rsidR="00000000" w:rsidRPr="00000000">
        <w:rPr>
          <w:rFonts w:ascii="Times New Roman" w:cs="Times New Roman" w:eastAsia="Times New Roman" w:hAnsi="Times New Roman"/>
          <w:b w:val="1"/>
          <w:bCs w:val="1"/>
          <w:color w:val="000000"/>
          <w:sz w:val="26"/>
          <w:szCs w:val="26"/>
          <w:u w:val="single"/>
          <w:rtl w:val="0"/>
        </w:rPr>
        <w:t xml:space="preserve">State Assessment Results in Reading and Mathematics</w:t>
      </w:r>
    </w:p>
    <w:p w:rsidR="00000000" w:rsidDel="00000000" w:rsidP="00000000" w:rsidRDefault="00000000" w:rsidRPr="00000000" w14:paraId="0000001D">
      <w:pPr>
        <w:spacing w:before="240" w:lineRule="auto"/>
        <w:rPr>
          <w:rFonts w:ascii="Times New Roman" w:cs="Times New Roman" w:eastAsia="Times New Roman" w:hAnsi="Times New Roman"/>
          <w:color w:val="505050"/>
        </w:rPr>
      </w:pPr>
      <w:r w:rsidDel="00000000" w:rsidR="00000000" w:rsidRPr="00000000">
        <w:rPr>
          <w:rFonts w:ascii="Times New Roman" w:cs="Times New Roman" w:eastAsia="Times New Roman" w:hAnsi="Times New Roman"/>
          <w:b w:val="1"/>
          <w:bCs w:val="1"/>
          <w:u w:val="single"/>
          <w:rtl w:val="0"/>
        </w:rPr>
        <w:t xml:space="preserve">Three- to Five-Year Goal</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sz w:val="24"/>
          <w:szCs w:val="24"/>
          <w:rtl w:val="0"/>
        </w:rPr>
        <w:t xml:space="preserve">Ensure high quality instruction and implementation of a viable curriculum for teaching/learning to increase annual proficiency rates in assessed areas of </w:t>
      </w:r>
      <w:r w:rsidDel="00000000" w:rsidR="00000000" w:rsidRPr="00000000">
        <w:rPr>
          <w:rFonts w:ascii="Calibri" w:cs="Calibri" w:eastAsia="Calibri" w:hAnsi="Calibri"/>
          <w:b w:val="1"/>
          <w:bCs w:val="1"/>
          <w:sz w:val="24"/>
          <w:szCs w:val="24"/>
          <w:rtl w:val="0"/>
        </w:rPr>
        <w:t xml:space="preserve"> Reading 70%,</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Mathematics 65% by May 2029.</w:t>
      </w:r>
      <w:r w:rsidDel="00000000" w:rsidR="00000000" w:rsidRPr="00000000">
        <w:rPr>
          <w:rtl w:val="0"/>
        </w:rPr>
      </w:r>
    </w:p>
    <w:p w:rsidR="00000000" w:rsidDel="00000000" w:rsidP="00000000" w:rsidRDefault="00000000" w:rsidRPr="00000000" w14:paraId="0000001E">
      <w:pPr>
        <w:spacing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rtl w:val="0"/>
        </w:rPr>
        <w:t xml:space="preserve">Objective(s):2026</w:t>
      </w:r>
      <w:r w:rsidDel="00000000" w:rsidR="00000000" w:rsidRPr="00000000">
        <w:rPr>
          <w:rtl w:val="0"/>
        </w:rPr>
      </w:r>
    </w:p>
    <w:tbl>
      <w:tblPr>
        <w:tblStyle w:val="Table2"/>
        <w:tblW w:w="6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tblGridChange w:id="0">
          <w:tblGrid>
            <w:gridCol w:w="3120"/>
            <w:gridCol w:w="3120"/>
          </w:tblGrid>
        </w:tblGridChange>
      </w:tblGrid>
      <w:tr>
        <w:trPr>
          <w:cantSplit w:val="0"/>
          <w:trHeight w:val="12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Objective 1</w:t>
            </w:r>
          </w:p>
          <w:p w:rsidR="00000000" w:rsidDel="00000000" w:rsidP="00000000" w:rsidRDefault="00000000" w:rsidRPr="00000000" w14:paraId="00000020">
            <w:pPr>
              <w:spacing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Reading</w:t>
            </w:r>
          </w:p>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48% P/D to 55% P/D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Objective 2</w:t>
            </w:r>
          </w:p>
          <w:p w:rsidR="00000000" w:rsidDel="00000000" w:rsidP="00000000" w:rsidRDefault="00000000" w:rsidRPr="00000000" w14:paraId="00000023">
            <w:pPr>
              <w:spacing w:line="240" w:lineRule="auto"/>
              <w:rPr>
                <w:rFonts w:ascii="Times New Roman" w:cs="Times New Roman" w:eastAsia="Times New Roman" w:hAnsi="Times New Roman"/>
                <w:sz w:val="24"/>
                <w:szCs w:val="24"/>
                <w:u w:val="single"/>
              </w:rPr>
            </w:pPr>
            <w:r w:rsidDel="00000000" w:rsidR="00000000" w:rsidRPr="00000000">
              <w:rPr>
                <w:rFonts w:ascii="Calibri" w:cs="Calibri" w:eastAsia="Calibri" w:hAnsi="Calibri"/>
                <w:b w:val="1"/>
                <w:bCs w:val="1"/>
                <w:sz w:val="24"/>
                <w:szCs w:val="24"/>
                <w:u w:val="single"/>
                <w:rtl w:val="0"/>
              </w:rPr>
              <w:t xml:space="preserve">Math</w:t>
            </w: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35% P/D to 48% P/D</w:t>
            </w:r>
            <w:r w:rsidDel="00000000" w:rsidR="00000000" w:rsidRPr="00000000">
              <w:rPr>
                <w:rtl w:val="0"/>
              </w:rPr>
            </w:r>
          </w:p>
        </w:tc>
      </w:tr>
    </w:tbl>
    <w:p w:rsidR="00000000" w:rsidDel="00000000" w:rsidP="00000000" w:rsidRDefault="00000000" w:rsidRPr="00000000" w14:paraId="00000025">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Strategies- KCWP 2,6</w:t>
      </w:r>
      <w:r w:rsidDel="00000000" w:rsidR="00000000" w:rsidRPr="00000000">
        <w:rPr>
          <w:rFonts w:ascii="Times New Roman" w:cs="Times New Roman" w:eastAsia="Times New Roman" w:hAnsi="Times New Roman"/>
          <w:b w:val="1"/>
          <w:bCs w:val="1"/>
          <w:rtl w:val="0"/>
        </w:rPr>
        <w:t xml:space="preserve">: Utilize learning intentions, success criteria and feedback as tools to assess progress, ensure the school’s grading system accurately reflects student learning of standards based content, use the four assessment purposes provide a variety of evidence to support educational decision making (formative, summative, diagnostic, and interim benchmarks).</w:t>
      </w:r>
    </w:p>
    <w:p w:rsidR="00000000" w:rsidDel="00000000" w:rsidP="00000000" w:rsidRDefault="00000000" w:rsidRPr="00000000" w14:paraId="00000027">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Activities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Ensure high-quality viable curriculum (EL, IM) assessment literacy and best practice instruction by </w:t>
      </w:r>
      <w:r w:rsidDel="00000000" w:rsidR="00000000" w:rsidRPr="00000000">
        <w:rPr>
          <w:rFonts w:ascii="Calibri" w:cs="Calibri" w:eastAsia="Calibri" w:hAnsi="Calibri"/>
          <w:b w:val="1"/>
          <w:bCs w:val="1"/>
          <w:sz w:val="24"/>
          <w:szCs w:val="24"/>
          <w:rtl w:val="0"/>
        </w:rPr>
        <w:t xml:space="preserve">utilizing pacing guides, curriculum units, and rigorous assessments aligned to the KAS. Teachers participate in regular internalization practice for their given curriculum to ensure proper understanding of all instructional practices within each. Utilize Data from the walkthroughs/observations focusing on evidence-based best practices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i w:val="1"/>
          <w:iCs w:val="1"/>
          <w:sz w:val="24"/>
          <w:szCs w:val="24"/>
          <w:rtl w:val="0"/>
        </w:rPr>
        <w:t xml:space="preserve">and utilization of HQIRs.</w:t>
      </w:r>
      <w:r w:rsidDel="00000000" w:rsidR="00000000" w:rsidRPr="00000000">
        <w:rPr>
          <w:rtl w:val="0"/>
        </w:rPr>
      </w:r>
    </w:p>
    <w:p w:rsidR="00000000" w:rsidDel="00000000" w:rsidP="00000000" w:rsidRDefault="00000000" w:rsidRPr="00000000" w14:paraId="00000028">
      <w:pPr>
        <w:spacing w:before="240" w:lineRule="auto"/>
        <w:rPr>
          <w:rFonts w:ascii="Calibri" w:cs="Calibri" w:eastAsia="Calibri" w:hAnsi="Calibri"/>
          <w:b w:val="1"/>
          <w:bCs w:val="1"/>
          <w:sz w:val="24"/>
          <w:szCs w:val="24"/>
        </w:rPr>
      </w:pPr>
      <w:r w:rsidDel="00000000" w:rsidR="00000000" w:rsidRPr="00000000">
        <w:rPr>
          <w:rFonts w:ascii="Times New Roman" w:cs="Times New Roman" w:eastAsia="Times New Roman" w:hAnsi="Times New Roman"/>
          <w:b w:val="1"/>
          <w:bCs w:val="1"/>
          <w:u w:val="single"/>
          <w:rtl w:val="0"/>
        </w:rPr>
        <w:t xml:space="preserve">Progress Monitoring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4"/>
          <w:szCs w:val="24"/>
          <w:rtl w:val="0"/>
        </w:rPr>
        <w:t xml:space="preserve">Walkthrough and Observation Data, along with PLC notes and discussion/documentation of the process from January 2026- December 2026. Classroom implementation walkthroughs/observations in cooperation with the Center for Public Research to yield results in levels of HQIR implementation ; PLC Meetings; shared drive documentation. January 2026-December 2026</w:t>
      </w:r>
    </w:p>
    <w:p w:rsidR="00000000" w:rsidDel="00000000" w:rsidP="00000000" w:rsidRDefault="00000000" w:rsidRPr="00000000" w14:paraId="00000029">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 None</w:t>
      </w:r>
    </w:p>
    <w:p w:rsidR="00000000" w:rsidDel="00000000" w:rsidP="00000000" w:rsidRDefault="00000000" w:rsidRPr="00000000" w14:paraId="0000002A">
      <w:pPr>
        <w:spacing w:after="240" w:before="240" w:lineRule="auto"/>
        <w:rPr>
          <w:rFonts w:ascii="Times New Roman" w:cs="Times New Roman" w:eastAsia="Times New Roman" w:hAnsi="Times New Roman"/>
        </w:rPr>
      </w:pPr>
      <w:r w:rsidDel="00000000" w:rsidR="00000000" w:rsidRPr="00000000">
        <w:rPr>
          <w:b w:val="1"/>
          <w:bCs w:val="1"/>
          <w:sz w:val="34"/>
          <w:szCs w:val="34"/>
          <w:rtl w:val="0"/>
        </w:rPr>
        <w:t xml:space="preserve">Alignment to Needs: Optional Goals</w:t>
      </w:r>
      <w:r w:rsidDel="00000000" w:rsidR="00000000" w:rsidRPr="00000000">
        <w:rPr>
          <w:rtl w:val="0"/>
        </w:rPr>
      </w:r>
    </w:p>
    <w:tbl>
      <w:tblPr>
        <w:tblStyle w:val="Table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05"/>
        <w:gridCol w:w="2490"/>
        <w:tblGridChange w:id="0">
          <w:tblGrid>
            <w:gridCol w:w="6405"/>
            <w:gridCol w:w="2490"/>
          </w:tblGrid>
        </w:tblGridChange>
      </w:tblGrid>
      <w:tr>
        <w:trPr>
          <w:cantSplit w:val="0"/>
          <w:trHeight w:val="330" w:hRule="atLeast"/>
          <w:tblHeader w:val="0"/>
        </w:trPr>
        <w:tc>
          <w:tcPr>
            <w:tcBorders>
              <w:top w:color="000000" w:space="0" w:sz="5" w:val="single"/>
              <w:left w:color="000000" w:space="0" w:sz="5" w:val="single"/>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2B">
            <w:pPr>
              <w:spacing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Indicator</w:t>
            </w:r>
          </w:p>
        </w:tc>
        <w:tc>
          <w:tcPr>
            <w:tcBorders>
              <w:top w:color="000000" w:space="0" w:sz="5" w:val="single"/>
              <w:left w:color="000000" w:space="0" w:sz="0" w:val="nil"/>
              <w:bottom w:color="000000" w:space="0" w:sz="5" w:val="single"/>
              <w:right w:color="000000" w:space="0" w:sz="5" w:val="single"/>
            </w:tcBorders>
            <w:shd w:fill="d0cece" w:val="clear"/>
            <w:tcMar>
              <w:top w:w="0.0" w:type="dxa"/>
              <w:left w:w="100.0" w:type="dxa"/>
              <w:bottom w:w="0.0" w:type="dxa"/>
              <w:right w:w="100.0" w:type="dxa"/>
            </w:tcMar>
            <w:vAlign w:val="top"/>
          </w:tcPr>
          <w:p w:rsidR="00000000" w:rsidDel="00000000" w:rsidP="00000000" w:rsidRDefault="00000000" w:rsidRPr="00000000" w14:paraId="0000002C">
            <w:pPr>
              <w:spacing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Priority Indicator?</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Assessment Results in science, social studies and writing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E">
            <w:pPr>
              <w:spacing w:before="240" w:lineRule="auto"/>
              <w:rPr>
                <w:rFonts w:ascii="Times New Roman" w:cs="Times New Roman" w:eastAsia="Times New Roman" w:hAnsi="Times New Roman"/>
                <w:color w:val="505050"/>
              </w:rPr>
            </w:pPr>
            <w:r w:rsidDel="00000000" w:rsidR="00000000" w:rsidRPr="00000000">
              <w:rPr>
                <w:rFonts w:ascii="Times New Roman" w:cs="Times New Roman" w:eastAsia="Times New Roman" w:hAnsi="Times New Roman"/>
                <w:color w:val="505050"/>
                <w:rtl w:val="0"/>
              </w:rPr>
              <w:t xml:space="preserve">Yes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Learner Progress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0">
            <w:pPr>
              <w:spacing w:before="240" w:lineRule="auto"/>
              <w:rPr>
                <w:rFonts w:ascii="Times New Roman" w:cs="Times New Roman" w:eastAsia="Times New Roman" w:hAnsi="Times New Roman"/>
                <w:color w:val="505050"/>
              </w:rPr>
            </w:pPr>
            <w:r w:rsidDel="00000000" w:rsidR="00000000" w:rsidRPr="00000000">
              <w:rPr>
                <w:rFonts w:ascii="Times New Roman" w:cs="Times New Roman" w:eastAsia="Times New Roman" w:hAnsi="Times New Roman"/>
                <w:color w:val="505050"/>
                <w:rtl w:val="0"/>
              </w:rPr>
              <w:t xml:space="preserve">Yes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1">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of School Climate and Safety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2">
            <w:pPr>
              <w:spacing w:before="240" w:lineRule="auto"/>
              <w:rPr>
                <w:rFonts w:ascii="Times New Roman" w:cs="Times New Roman" w:eastAsia="Times New Roman" w:hAnsi="Times New Roman"/>
                <w:color w:val="505050"/>
              </w:rPr>
            </w:pPr>
            <w:r w:rsidDel="00000000" w:rsidR="00000000" w:rsidRPr="00000000">
              <w:rPr>
                <w:rFonts w:ascii="Times New Roman" w:cs="Times New Roman" w:eastAsia="Times New Roman" w:hAnsi="Times New Roman"/>
                <w:color w:val="505050"/>
                <w:rtl w:val="0"/>
              </w:rPr>
              <w:t xml:space="preserve">Yes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Postsecondary Readiness (high schools and districts only)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4">
            <w:pPr>
              <w:spacing w:before="240" w:lineRule="auto"/>
              <w:rPr>
                <w:rFonts w:ascii="Times New Roman" w:cs="Times New Roman" w:eastAsia="Times New Roman" w:hAnsi="Times New Roman"/>
                <w:color w:val="505050"/>
              </w:rPr>
            </w:pPr>
            <w:r w:rsidDel="00000000" w:rsidR="00000000" w:rsidRPr="00000000">
              <w:rPr>
                <w:rFonts w:ascii="Times New Roman" w:cs="Times New Roman" w:eastAsia="Times New Roman" w:hAnsi="Times New Roman"/>
                <w:color w:val="505050"/>
                <w:rtl w:val="0"/>
              </w:rPr>
              <w:t xml:space="preserve">No</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Graduation Rate (high schools and districts only)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6">
            <w:pPr>
              <w:spacing w:before="240" w:lineRule="auto"/>
              <w:rPr>
                <w:rFonts w:ascii="Times New Roman" w:cs="Times New Roman" w:eastAsia="Times New Roman" w:hAnsi="Times New Roman"/>
                <w:color w:val="505050"/>
              </w:rPr>
            </w:pPr>
            <w:r w:rsidDel="00000000" w:rsidR="00000000" w:rsidRPr="00000000">
              <w:rPr>
                <w:rFonts w:ascii="Times New Roman" w:cs="Times New Roman" w:eastAsia="Times New Roman" w:hAnsi="Times New Roman"/>
                <w:color w:val="505050"/>
                <w:rtl w:val="0"/>
              </w:rPr>
              <w:t xml:space="preserve">No</w:t>
            </w:r>
          </w:p>
        </w:tc>
      </w:tr>
    </w:tbl>
    <w:p w:rsidR="00000000" w:rsidDel="00000000" w:rsidP="00000000" w:rsidRDefault="00000000" w:rsidRPr="00000000" w14:paraId="000000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64mtomjeksui" w:id="8"/>
      <w:bookmarkEnd w:id="8"/>
      <w:r w:rsidDel="00000000" w:rsidR="00000000" w:rsidRPr="00000000">
        <w:rPr>
          <w:b w:val="1"/>
          <w:bCs w:val="1"/>
          <w:sz w:val="34"/>
          <w:szCs w:val="34"/>
          <w:rtl w:val="0"/>
        </w:rPr>
        <w:t xml:space="preserve">Priority Indicator Goals:</w:t>
      </w:r>
    </w:p>
    <w:p w:rsidR="00000000" w:rsidDel="00000000" w:rsidP="00000000" w:rsidRDefault="00000000" w:rsidRPr="00000000" w14:paraId="00000039">
      <w:pPr>
        <w:spacing w:after="240" w:before="240" w:lineRule="auto"/>
        <w:rPr>
          <w:rFonts w:ascii="Times New Roman" w:cs="Times New Roman" w:eastAsia="Times New Roman" w:hAnsi="Times New Roman"/>
          <w:b w:val="1"/>
          <w:bCs w:val="1"/>
          <w:color w:val="505050"/>
          <w:sz w:val="24"/>
          <w:szCs w:val="24"/>
        </w:rPr>
      </w:pPr>
      <w:r w:rsidDel="00000000" w:rsidR="00000000" w:rsidRPr="00000000">
        <w:rPr>
          <w:rFonts w:ascii="Times New Roman" w:cs="Times New Roman" w:eastAsia="Times New Roman" w:hAnsi="Times New Roman"/>
          <w:b w:val="1"/>
          <w:bCs w:val="1"/>
          <w:sz w:val="28"/>
          <w:szCs w:val="28"/>
          <w:rtl w:val="0"/>
        </w:rPr>
        <w:t xml:space="preserve">Priority Indicator #1</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b w:val="1"/>
          <w:bCs w:val="1"/>
          <w:rtl w:val="0"/>
        </w:rPr>
        <w:t xml:space="preserve">State Assessment Results in Science, Social Studies and Writing</w:t>
      </w:r>
      <w:r w:rsidDel="00000000" w:rsidR="00000000" w:rsidRPr="00000000">
        <w:rPr>
          <w:rtl w:val="0"/>
        </w:rPr>
      </w:r>
    </w:p>
    <w:p w:rsidR="00000000" w:rsidDel="00000000" w:rsidP="00000000" w:rsidRDefault="00000000" w:rsidRPr="00000000" w14:paraId="0000003A">
      <w:pPr>
        <w:spacing w:after="240" w:before="240" w:lineRule="auto"/>
        <w:rPr>
          <w:rFonts w:ascii="Calibri" w:cs="Calibri" w:eastAsia="Calibri" w:hAnsi="Calibri"/>
        </w:rPr>
      </w:pPr>
      <w:r w:rsidDel="00000000" w:rsidR="00000000" w:rsidRPr="00000000">
        <w:rPr>
          <w:rFonts w:ascii="Times New Roman" w:cs="Times New Roman" w:eastAsia="Times New Roman" w:hAnsi="Times New Roman"/>
          <w:b w:val="1"/>
          <w:bCs w:val="1"/>
          <w:rtl w:val="0"/>
        </w:rPr>
        <w:t xml:space="preserve">Three- to Five-Year Goal: </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Ensure high quality instruction and implementation of a viable curriculum for teaching/learning to increase annual proficiency rates in assessed areas of </w:t>
      </w:r>
      <w:r w:rsidDel="00000000" w:rsidR="00000000" w:rsidRPr="00000000">
        <w:rPr>
          <w:rFonts w:ascii="Calibri" w:cs="Calibri" w:eastAsia="Calibri" w:hAnsi="Calibri"/>
          <w:b w:val="1"/>
          <w:bCs w:val="1"/>
          <w:sz w:val="24"/>
          <w:szCs w:val="24"/>
          <w:rtl w:val="0"/>
        </w:rPr>
        <w:t xml:space="preserve">Science 44.8%, Social Studies 63.1%,</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bCs w:val="1"/>
          <w:sz w:val="24"/>
          <w:szCs w:val="24"/>
          <w:rtl w:val="0"/>
        </w:rPr>
        <w:t xml:space="preserve">Writing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75%</w:t>
      </w:r>
      <w:r w:rsidDel="00000000" w:rsidR="00000000" w:rsidRPr="00000000">
        <w:rPr>
          <w:rFonts w:ascii="Calibri" w:cs="Calibri" w:eastAsia="Calibri" w:hAnsi="Calibri"/>
          <w:sz w:val="24"/>
          <w:szCs w:val="24"/>
          <w:rtl w:val="0"/>
        </w:rPr>
        <w:t xml:space="preserve">  by May 2029.</w:t>
      </w:r>
      <w:r w:rsidDel="00000000" w:rsidR="00000000" w:rsidRPr="00000000">
        <w:rPr>
          <w:rtl w:val="0"/>
        </w:rPr>
      </w:r>
    </w:p>
    <w:p w:rsidR="00000000" w:rsidDel="00000000" w:rsidP="00000000" w:rsidRDefault="00000000" w:rsidRPr="00000000" w14:paraId="0000003B">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 2026:</w:t>
      </w:r>
    </w:p>
    <w:p w:rsidR="00000000" w:rsidDel="00000000" w:rsidP="00000000" w:rsidRDefault="00000000" w:rsidRPr="00000000" w14:paraId="0000003C">
      <w:pPr>
        <w:spacing w:line="240" w:lineRule="auto"/>
        <w:rPr>
          <w:rFonts w:ascii="Times New Roman" w:cs="Times New Roman" w:eastAsia="Times New Roman" w:hAnsi="Times New Roman"/>
          <w:sz w:val="24"/>
          <w:szCs w:val="24"/>
          <w:highlight w:val="yellow"/>
        </w:rPr>
      </w:pPr>
      <w:r w:rsidDel="00000000" w:rsidR="00000000" w:rsidRPr="00000000">
        <w:rPr>
          <w:rtl w:val="0"/>
        </w:rPr>
      </w:r>
    </w:p>
    <w:tbl>
      <w:tblPr>
        <w:tblStyle w:val="Table4"/>
        <w:tblW w:w="8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2625"/>
        <w:tblGridChange w:id="0">
          <w:tblGrid>
            <w:gridCol w:w="3120"/>
            <w:gridCol w:w="3120"/>
            <w:gridCol w:w="2625"/>
          </w:tblGrid>
        </w:tblGridChange>
      </w:tblGrid>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Writing</w:t>
            </w:r>
          </w:p>
          <w:p w:rsidR="00000000" w:rsidDel="00000000" w:rsidP="00000000" w:rsidRDefault="00000000" w:rsidRPr="00000000" w14:paraId="0000003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69% P/D to 75% P/D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Social Studies</w:t>
            </w:r>
          </w:p>
          <w:p w:rsidR="00000000" w:rsidDel="00000000" w:rsidP="00000000" w:rsidRDefault="00000000" w:rsidRPr="00000000" w14:paraId="0000004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38% P/D to 45% P/D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Science</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24% P/D to 35% P/D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44">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u w:val="single"/>
          <w:rtl w:val="0"/>
        </w:rPr>
        <w:t xml:space="preserve">Strategy</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6"/>
          <w:szCs w:val="26"/>
          <w:rtl w:val="0"/>
        </w:rPr>
        <w:t xml:space="preserve">KCWP 2,3</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Fonts w:ascii="Calibri" w:cs="Calibri" w:eastAsia="Calibri" w:hAnsi="Calibri"/>
          <w:b w:val="1"/>
          <w:bCs w:val="1"/>
          <w:sz w:val="26"/>
          <w:szCs w:val="26"/>
          <w:rtl w:val="0"/>
        </w:rPr>
        <w:t xml:space="preserve">Develop and implement an instructional process that is inclusive of the five areas of clarity for learning. </w:t>
      </w:r>
      <w:r w:rsidDel="00000000" w:rsidR="00000000" w:rsidRPr="00000000">
        <w:rPr>
          <w:rtl w:val="0"/>
        </w:rPr>
      </w:r>
    </w:p>
    <w:p w:rsidR="00000000" w:rsidDel="00000000" w:rsidP="00000000" w:rsidRDefault="00000000" w:rsidRPr="00000000" w14:paraId="00000046">
      <w:pPr>
        <w:spacing w:before="240" w:lineRule="auto"/>
        <w:rPr>
          <w:rFonts w:ascii="Calibri" w:cs="Calibri" w:eastAsia="Calibri" w:hAnsi="Calibri"/>
          <w:b w:val="1"/>
          <w:bCs w:val="1"/>
        </w:rPr>
      </w:pPr>
      <w:r w:rsidDel="00000000" w:rsidR="00000000" w:rsidRPr="00000000">
        <w:rPr>
          <w:rFonts w:ascii="Times New Roman" w:cs="Times New Roman" w:eastAsia="Times New Roman" w:hAnsi="Times New Roman"/>
          <w:b w:val="1"/>
          <w:bCs w:val="1"/>
          <w:u w:val="single"/>
          <w:rtl w:val="0"/>
        </w:rPr>
        <w:t xml:space="preserve">Activities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Ensure high-quality viable curriculum (EL,OpenSciEd) assessment literacy and best practice instruction by </w:t>
      </w:r>
      <w:r w:rsidDel="00000000" w:rsidR="00000000" w:rsidRPr="00000000">
        <w:rPr>
          <w:rFonts w:ascii="Calibri" w:cs="Calibri" w:eastAsia="Calibri" w:hAnsi="Calibri"/>
          <w:b w:val="1"/>
          <w:bCs w:val="1"/>
          <w:sz w:val="24"/>
          <w:szCs w:val="24"/>
          <w:rtl w:val="0"/>
        </w:rPr>
        <w:t xml:space="preserve">utilizing pacing guides, curriculum units, and rigorous assessments aligned to the HQIR and KAS standards as well as taught through best practice instructional practices referenced in the HQIR as well as additional needed using the Instructional Playbook.</w:t>
      </w:r>
      <w:r w:rsidDel="00000000" w:rsidR="00000000" w:rsidRPr="00000000">
        <w:rPr>
          <w:rtl w:val="0"/>
        </w:rPr>
      </w:r>
    </w:p>
    <w:p w:rsidR="00000000" w:rsidDel="00000000" w:rsidP="00000000" w:rsidRDefault="00000000" w:rsidRPr="00000000" w14:paraId="00000047">
      <w:pPr>
        <w:spacing w:before="240" w:lineRule="auto"/>
        <w:rPr>
          <w:rFonts w:ascii="Calibri" w:cs="Calibri" w:eastAsia="Calibri" w:hAnsi="Calibri"/>
          <w:b w:val="1"/>
          <w:bCs w:val="1"/>
          <w:sz w:val="24"/>
          <w:szCs w:val="24"/>
        </w:rPr>
      </w:pPr>
      <w:r w:rsidDel="00000000" w:rsidR="00000000" w:rsidRPr="00000000">
        <w:rPr>
          <w:rFonts w:ascii="Times New Roman" w:cs="Times New Roman" w:eastAsia="Times New Roman" w:hAnsi="Times New Roman"/>
          <w:b w:val="1"/>
          <w:bCs w:val="1"/>
          <w:u w:val="single"/>
          <w:rtl w:val="0"/>
        </w:rPr>
        <w:t xml:space="preserve">Progress Monitoring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rtl w:val="0"/>
        </w:rPr>
        <w:t xml:space="preserve">Walkthrough and Observation Data</w:t>
      </w:r>
      <w:r w:rsidDel="00000000" w:rsidR="00000000" w:rsidRPr="00000000">
        <w:rPr>
          <w:rFonts w:ascii="Calibri" w:cs="Calibri" w:eastAsia="Calibri" w:hAnsi="Calibri"/>
          <w:b w:val="1"/>
          <w:bCs w:val="1"/>
          <w:sz w:val="24"/>
          <w:szCs w:val="24"/>
          <w:rtl w:val="0"/>
        </w:rPr>
        <w:t xml:space="preserve">, along with PLC notes and discussion/documentation of the process from January 2026- December 2026,</w:t>
      </w:r>
    </w:p>
    <w:p w:rsidR="00000000" w:rsidDel="00000000" w:rsidP="00000000" w:rsidRDefault="00000000" w:rsidRPr="00000000" w14:paraId="0000004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Progress movement from partial implementation to full implementation of HQIRs.</w:t>
      </w:r>
    </w:p>
    <w:p w:rsidR="00000000" w:rsidDel="00000000" w:rsidP="00000000" w:rsidRDefault="00000000" w:rsidRPr="00000000" w14:paraId="0000004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color w:val="505050"/>
        </w:rPr>
      </w:pPr>
      <w:r w:rsidDel="00000000" w:rsidR="00000000" w:rsidRPr="00000000">
        <w:rPr>
          <w:rFonts w:ascii="Times New Roman" w:cs="Times New Roman" w:eastAsia="Times New Roman" w:hAnsi="Times New Roman"/>
          <w:b w:val="1"/>
          <w:bCs w:val="1"/>
          <w:rtl w:val="0"/>
        </w:rPr>
        <w:t xml:space="preserve">Funding: N/A</w:t>
      </w: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C">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Priority Indicator #2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color w:val="0070c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English Learner Progress</w:t>
      </w:r>
    </w:p>
    <w:p w:rsidR="00000000" w:rsidDel="00000000" w:rsidP="00000000" w:rsidRDefault="00000000" w:rsidRPr="00000000" w14:paraId="0000004D">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Three- to Five-Year Goal:</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6"/>
          <w:szCs w:val="26"/>
          <w:rtl w:val="0"/>
        </w:rPr>
        <w:t xml:space="preserve">Academic readiness to meet proficiency and graduation requirements . Transition readiness for success at the next level for English language acquisition and success.</w:t>
      </w:r>
      <w:r w:rsidDel="00000000" w:rsidR="00000000" w:rsidRPr="00000000">
        <w:rPr>
          <w:rtl w:val="0"/>
        </w:rPr>
      </w:r>
    </w:p>
    <w:p w:rsidR="00000000" w:rsidDel="00000000" w:rsidP="00000000" w:rsidRDefault="00000000" w:rsidRPr="00000000" w14:paraId="0000004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Objective(s)</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Calibri" w:cs="Calibri" w:eastAsia="Calibri" w:hAnsi="Calibri"/>
          <w:b w:val="1"/>
          <w:bCs w:val="1"/>
          <w:sz w:val="24"/>
          <w:szCs w:val="24"/>
          <w:rtl w:val="0"/>
        </w:rPr>
        <w:t xml:space="preserve">To increase English Language Learner progress that contributes to the timely exit of services prior to graduation year.</w:t>
      </w:r>
      <w:r w:rsidDel="00000000" w:rsidR="00000000" w:rsidRPr="00000000">
        <w:rPr>
          <w:rtl w:val="0"/>
        </w:rPr>
      </w:r>
    </w:p>
    <w:p w:rsidR="00000000" w:rsidDel="00000000" w:rsidP="00000000" w:rsidRDefault="00000000" w:rsidRPr="00000000" w14:paraId="0000004F">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Strategy KCWP 2</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4"/>
          <w:szCs w:val="24"/>
          <w:rtl w:val="0"/>
        </w:rPr>
        <w:t xml:space="preserve">Design, align, deliver support processes KCWP #5: establish a model/process to monitor and evaluate effectiveness in order to improve the system of transition readiness and graduation rate.</w:t>
      </w:r>
      <w:r w:rsidDel="00000000" w:rsidR="00000000" w:rsidRPr="00000000">
        <w:rPr>
          <w:rtl w:val="0"/>
        </w:rPr>
      </w:r>
    </w:p>
    <w:p w:rsidR="00000000" w:rsidDel="00000000" w:rsidP="00000000" w:rsidRDefault="00000000" w:rsidRPr="00000000" w14:paraId="0000005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Activities: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4"/>
          <w:szCs w:val="24"/>
          <w:rtl w:val="0"/>
        </w:rPr>
        <w:t xml:space="preserve">EL transition readiness for English language acquisition and success at the next level including scaffolding instruction in core classes for support.</w:t>
      </w:r>
      <w:r w:rsidDel="00000000" w:rsidR="00000000" w:rsidRPr="00000000">
        <w:rPr>
          <w:rtl w:val="0"/>
        </w:rPr>
      </w:r>
    </w:p>
    <w:p w:rsidR="00000000" w:rsidDel="00000000" w:rsidP="00000000" w:rsidRDefault="00000000" w:rsidRPr="00000000" w14:paraId="00000051">
      <w:pPr>
        <w:spacing w:before="240" w:lineRule="auto"/>
        <w:rPr>
          <w:rFonts w:ascii="Calibri" w:cs="Calibri" w:eastAsia="Calibri" w:hAnsi="Calibri"/>
          <w:b w:val="1"/>
          <w:bCs w:val="1"/>
          <w:sz w:val="24"/>
          <w:szCs w:val="24"/>
        </w:rPr>
      </w:pPr>
      <w:r w:rsidDel="00000000" w:rsidR="00000000" w:rsidRPr="00000000">
        <w:rPr>
          <w:rFonts w:ascii="Times New Roman" w:cs="Times New Roman" w:eastAsia="Times New Roman" w:hAnsi="Times New Roman"/>
          <w:b w:val="1"/>
          <w:bCs w:val="1"/>
          <w:u w:val="single"/>
          <w:rtl w:val="0"/>
        </w:rPr>
        <w:t xml:space="preserve">Progress Monitoring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4"/>
          <w:szCs w:val="24"/>
          <w:rtl w:val="0"/>
        </w:rPr>
        <w:t xml:space="preserve">Classroom walkthroughs that highlight these strategies.</w:t>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Fonts w:ascii="Calibri" w:cs="Calibri" w:eastAsia="Calibri" w:hAnsi="Calibri"/>
          <w:b w:val="1"/>
          <w:bCs w:val="1"/>
          <w:sz w:val="24"/>
          <w:szCs w:val="24"/>
          <w:rtl w:val="0"/>
        </w:rPr>
        <w:t xml:space="preserve">Analyzing teacher prediction sheets to show growth as well as student work samples in PLC.</w:t>
      </w:r>
      <w:r w:rsidDel="00000000" w:rsidR="00000000" w:rsidRPr="00000000">
        <w:rPr>
          <w:rtl w:val="0"/>
        </w:rPr>
      </w:r>
    </w:p>
    <w:p w:rsidR="00000000" w:rsidDel="00000000" w:rsidP="00000000" w:rsidRDefault="00000000" w:rsidRPr="00000000" w14:paraId="00000053">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Funding</w:t>
      </w:r>
      <w:r w:rsidDel="00000000" w:rsidR="00000000" w:rsidRPr="00000000">
        <w:rPr>
          <w:rFonts w:ascii="Times New Roman" w:cs="Times New Roman" w:eastAsia="Times New Roman" w:hAnsi="Times New Roman"/>
          <w:b w:val="1"/>
          <w:bCs w:val="1"/>
          <w:rtl w:val="0"/>
        </w:rPr>
        <w:t xml:space="preserve">: Extended School Services in the amount of $1500.00</w:t>
      </w:r>
    </w:p>
    <w:p w:rsidR="00000000" w:rsidDel="00000000" w:rsidP="00000000" w:rsidRDefault="00000000" w:rsidRPr="00000000" w14:paraId="00000054">
      <w:pPr>
        <w:spacing w:after="240" w:befor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Priority Indicator #3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Quality of School Climate and Safety</w:t>
      </w:r>
      <w:r w:rsidDel="00000000" w:rsidR="00000000" w:rsidRPr="00000000">
        <w:rPr>
          <w:rtl w:val="0"/>
        </w:rPr>
      </w:r>
    </w:p>
    <w:p w:rsidR="00000000" w:rsidDel="00000000" w:rsidP="00000000" w:rsidRDefault="00000000" w:rsidRPr="00000000" w14:paraId="00000056">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Three- to Five-Year Goal:</w:t>
      </w:r>
      <w:r w:rsidDel="00000000" w:rsidR="00000000" w:rsidRPr="00000000">
        <w:rPr>
          <w:rFonts w:ascii="Times New Roman" w:cs="Times New Roman" w:eastAsia="Times New Roman" w:hAnsi="Times New Roman"/>
          <w:b w:val="1"/>
          <w:bCs w:val="1"/>
          <w:rtl w:val="0"/>
        </w:rPr>
        <w:t xml:space="preserve">  To foster an equitable environment where students collaborate, celebrate one another’s differences, and are motivated to learn as valued members of the classroom community as represented by student defense presentations for the learner profile, The Valiant Viking.</w:t>
      </w:r>
    </w:p>
    <w:p w:rsidR="00000000" w:rsidDel="00000000" w:rsidP="00000000" w:rsidRDefault="00000000" w:rsidRPr="00000000" w14:paraId="00000057">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Objective(s):</w:t>
      </w:r>
      <w:r w:rsidDel="00000000" w:rsidR="00000000" w:rsidRPr="00000000">
        <w:rPr>
          <w:rFonts w:ascii="Times New Roman" w:cs="Times New Roman" w:eastAsia="Times New Roman" w:hAnsi="Times New Roman"/>
          <w:b w:val="1"/>
          <w:bCs w:val="1"/>
          <w:rtl w:val="0"/>
        </w:rPr>
        <w:t xml:space="preserve">  To increase the QSCS from 68.1 to 70</w:t>
      </w:r>
    </w:p>
    <w:p w:rsidR="00000000" w:rsidDel="00000000" w:rsidP="00000000" w:rsidRDefault="00000000" w:rsidRPr="00000000" w14:paraId="0000005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Strategy KCWP 6</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4"/>
          <w:szCs w:val="24"/>
          <w:rtl w:val="0"/>
        </w:rPr>
        <w:t xml:space="preserve">Develop a monitoring system (SABRES) to ensure students and staff feel welcome and safe resulting in a positive school climate/culture.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9">
      <w:pPr>
        <w:spacing w:before="240" w:lineRule="auto"/>
        <w:rPr>
          <w:rFonts w:ascii="Calibri" w:cs="Calibri" w:eastAsia="Calibri" w:hAnsi="Calibri"/>
          <w:b w:val="1"/>
          <w:bCs w:val="1"/>
          <w:sz w:val="24"/>
          <w:szCs w:val="24"/>
        </w:rPr>
      </w:pPr>
      <w:r w:rsidDel="00000000" w:rsidR="00000000" w:rsidRPr="00000000">
        <w:rPr>
          <w:rFonts w:ascii="Times New Roman" w:cs="Times New Roman" w:eastAsia="Times New Roman" w:hAnsi="Times New Roman"/>
          <w:b w:val="1"/>
          <w:bCs w:val="1"/>
          <w:u w:val="single"/>
          <w:rtl w:val="0"/>
        </w:rPr>
        <w:t xml:space="preserve">Activities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4"/>
          <w:szCs w:val="24"/>
          <w:rtl w:val="0"/>
        </w:rPr>
        <w:t xml:space="preserve">Implementation of CREW in homerooms/advisory to establish a positive learning culture and promote goal-setting and celebration of learning, PBIS committee meets to plan events that support positive school culture, implementation of Tier 1 Character Education curriculum (Character Strong) directed by a school SEL coach. Implementation of Advisory periods to ensure every student has an adult for both academic and social-emotional support.</w:t>
      </w:r>
      <w:r w:rsidDel="00000000" w:rsidR="00000000" w:rsidRPr="00000000">
        <w:rPr>
          <w:rFonts w:ascii="Calibri" w:cs="Calibri" w:eastAsia="Calibri" w:hAnsi="Calibri"/>
          <w:b w:val="1"/>
          <w:bCs w:val="1"/>
          <w:sz w:val="26"/>
          <w:szCs w:val="26"/>
          <w:rtl w:val="0"/>
        </w:rPr>
        <w:t xml:space="preserve"> </w:t>
      </w:r>
      <w:r w:rsidDel="00000000" w:rsidR="00000000" w:rsidRPr="00000000">
        <w:rPr>
          <w:rFonts w:ascii="Calibri" w:cs="Calibri" w:eastAsia="Calibri" w:hAnsi="Calibri"/>
          <w:b w:val="1"/>
          <w:bCs w:val="1"/>
          <w:sz w:val="24"/>
          <w:szCs w:val="24"/>
          <w:rtl w:val="0"/>
        </w:rPr>
        <w:t xml:space="preserve">Student Leaders of the Month are recognized for exhibiting LEAD qualities in the classroom (teacher referral).</w:t>
      </w:r>
    </w:p>
    <w:p w:rsidR="00000000" w:rsidDel="00000000" w:rsidP="00000000" w:rsidRDefault="00000000" w:rsidRPr="00000000" w14:paraId="0000005A">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u w:val="single"/>
          <w:rtl w:val="0"/>
        </w:rPr>
        <w:t xml:space="preserve">Progress Monitoring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Calibri" w:cs="Calibri" w:eastAsia="Calibri" w:hAnsi="Calibri"/>
          <w:b w:val="1"/>
          <w:bCs w:val="1"/>
          <w:sz w:val="24"/>
          <w:szCs w:val="24"/>
          <w:rtl w:val="0"/>
        </w:rPr>
        <w:t xml:space="preserve">Monitor the number of students that receive PBIS rewards and tracking of behavior incidents through IC, document and monitor the Character instruction and results with students, monitor the growth of Crew academics in attendance rates, beanstack reading involvement (minutes), and reduction of behavior incidents in IC  from January 2026 through December 2026. Monitor and track LEAD referrals and recognition. Look for new and additional students each month.</w:t>
      </w:r>
      <w:r w:rsidDel="00000000" w:rsidR="00000000" w:rsidRPr="00000000">
        <w:rPr>
          <w:rtl w:val="0"/>
        </w:rPr>
      </w:r>
    </w:p>
    <w:p w:rsidR="00000000" w:rsidDel="00000000" w:rsidP="00000000" w:rsidRDefault="00000000" w:rsidRPr="00000000" w14:paraId="0000005B">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 General Fund</w:t>
      </w:r>
    </w:p>
    <w:p w:rsidR="00000000" w:rsidDel="00000000" w:rsidP="00000000" w:rsidRDefault="00000000" w:rsidRPr="00000000" w14:paraId="0000005C">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Approved 12-8-2025</w:t>
      </w:r>
    </w:p>
    <w:p w:rsidR="00000000" w:rsidDel="00000000" w:rsidP="00000000" w:rsidRDefault="00000000" w:rsidRPr="00000000" w14:paraId="0000005E">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5F">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