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42" w:rsidRDefault="00DD0824">
      <w:bookmarkStart w:id="0" w:name="_GoBack"/>
      <w:r>
        <w:rPr>
          <w:noProof/>
        </w:rPr>
        <w:drawing>
          <wp:inline distT="0" distB="0" distL="0" distR="0">
            <wp:extent cx="6126480" cy="83210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7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24"/>
    <w:rsid w:val="00D47F0A"/>
    <w:rsid w:val="00DD0824"/>
    <w:rsid w:val="00E72342"/>
    <w:rsid w:val="00E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F7C43-1CD1-4259-AF3F-07FC9A64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covington</a:t>
            </a:r>
            <a:r>
              <a:rPr lang="en-US" baseline="0"/>
              <a:t> independent public schools</a:t>
            </a:r>
          </a:p>
          <a:p>
            <a:pPr>
              <a:defRPr/>
            </a:pPr>
            <a:r>
              <a:rPr lang="en-US" baseline="0"/>
              <a:t>fy'24 all funds as of 11/22/23</a:t>
            </a:r>
          </a:p>
          <a:p>
            <a:pPr>
              <a:defRPr/>
            </a:pPr>
            <a:r>
              <a:rPr lang="en-US" baseline="0"/>
              <a:t>total $108,273,443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C0D-4CC7-9D24-2D47BF4B84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C0D-4CC7-9D24-2D47BF4B84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C0D-4CC7-9D24-2D47BF4B84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8C0D-4CC7-9D24-2D47BF4B84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C0D-4CC7-9D24-2D47BF4B84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8C0D-4CC7-9D24-2D47BF4B84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C0D-4CC7-9D24-2D47BF4B84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8C0D-4CC7-9D24-2D47BF4B84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C0D-4CC7-9D24-2D47BF4B8412}"/>
              </c:ext>
            </c:extLst>
          </c:dPt>
          <c:dLbls>
            <c:dLbl>
              <c:idx val="0"/>
              <c:layout>
                <c:manualLayout>
                  <c:x val="-1.2437810945273632E-2"/>
                  <c:y val="0.196886446886446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D9374E-378D-4117-83EB-EA1331FEB00F}" type="CATEGORYNAME">
                      <a:rPr lang="en-US"/>
                      <a:pPr>
                        <a:defRPr/>
                      </a:pPr>
                      <a:t>[CATEGORY NAME]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57.71%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C0D-4CC7-9D24-2D47BF4B8412}"/>
                </c:ext>
              </c:extLst>
            </c:dLbl>
            <c:dLbl>
              <c:idx val="1"/>
              <c:layout>
                <c:manualLayout>
                  <c:x val="3.7313432835820892E-2"/>
                  <c:y val="0.222832722832722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BF47B6-C8AF-4B46-BE75-5D4E098E2F9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29.71%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C0D-4CC7-9D24-2D47BF4B8412}"/>
                </c:ext>
              </c:extLst>
            </c:dLbl>
            <c:dLbl>
              <c:idx val="2"/>
              <c:layout>
                <c:manualLayout>
                  <c:x val="-6.2189054726368171E-3"/>
                  <c:y val="5.03663003663003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6F56DD4-65D4-43D9-97B5-B82BE665DAD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C0D-4CC7-9D24-2D47BF4B8412}"/>
                </c:ext>
              </c:extLst>
            </c:dLbl>
            <c:dLbl>
              <c:idx val="3"/>
              <c:layout>
                <c:manualLayout>
                  <c:x val="-1.2437810945273632E-2"/>
                  <c:y val="-1.06837606837606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9DC40E-DFA8-46C8-A6EB-759724533BA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8C0D-4CC7-9D24-2D47BF4B8412}"/>
                </c:ext>
              </c:extLst>
            </c:dLbl>
            <c:dLbl>
              <c:idx val="4"/>
              <c:layout>
                <c:manualLayout>
                  <c:x val="-1.2437810945273634E-2"/>
                  <c:y val="-7.47863247863248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30EE21-1AF2-4A56-ADD2-6380182DB19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1.55%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C0D-4CC7-9D24-2D47BF4B8412}"/>
                </c:ext>
              </c:extLst>
            </c:dLbl>
            <c:dLbl>
              <c:idx val="5"/>
              <c:layout>
                <c:manualLayout>
                  <c:x val="-9.1210613598673301E-2"/>
                  <c:y val="-9.615384615384618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522B05-C565-409A-B282-C6A0C1BEEF42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5.00%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C0D-4CC7-9D24-2D47BF4B8412}"/>
                </c:ext>
              </c:extLst>
            </c:dLbl>
            <c:dLbl>
              <c:idx val="6"/>
              <c:layout>
                <c:manualLayout>
                  <c:x val="3.316749585406302E-2"/>
                  <c:y val="-5.49450549450549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AC35131-CE94-45BB-9816-CECF60B2A11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1.85%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C0D-4CC7-9D24-2D47BF4B8412}"/>
                </c:ext>
              </c:extLst>
            </c:dLbl>
            <c:dLbl>
              <c:idx val="7"/>
              <c:layout>
                <c:manualLayout>
                  <c:x val="0.14096185737976782"/>
                  <c:y val="-2.74725274725274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A9F355-0D8C-4C0F-B4E1-CD745245484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3.32%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C0D-4CC7-9D24-2D47BF4B8412}"/>
                </c:ext>
              </c:extLst>
            </c:dLbl>
            <c:dLbl>
              <c:idx val="8"/>
              <c:layout>
                <c:manualLayout>
                  <c:x val="0.30265339966832505"/>
                  <c:y val="4.57875457875457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53BBB42-6442-495C-A78B-824D2672F30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0.36%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C0D-4CC7-9D24-2D47BF4B841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General Fund (Fund 1)</c:v>
                </c:pt>
                <c:pt idx="1">
                  <c:v>Grants (Fund 2)</c:v>
                </c:pt>
                <c:pt idx="2">
                  <c:v>Redbook (Fund 25)</c:v>
                </c:pt>
                <c:pt idx="3">
                  <c:v>Capital Outlay Fund (Fund 310)</c:v>
                </c:pt>
                <c:pt idx="4">
                  <c:v>Building Fund (Fund 320)</c:v>
                </c:pt>
                <c:pt idx="5">
                  <c:v>Construction Fund (Fund 360)</c:v>
                </c:pt>
                <c:pt idx="6">
                  <c:v>Debt Service Fund (Fund 400)</c:v>
                </c:pt>
                <c:pt idx="7">
                  <c:v>Nutrition Services Fund (Fund 51)</c:v>
                </c:pt>
                <c:pt idx="8">
                  <c:v>Daycare Fund (Fund 52)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0.57697015238476745</c:v>
                </c:pt>
                <c:pt idx="1">
                  <c:v>0.29712105197732219</c:v>
                </c:pt>
                <c:pt idx="2">
                  <c:v>1.9760504007869323E-3</c:v>
                </c:pt>
                <c:pt idx="3">
                  <c:v>3.0462594661386827E-3</c:v>
                </c:pt>
                <c:pt idx="4">
                  <c:v>1.5474995132504459E-2</c:v>
                </c:pt>
                <c:pt idx="5">
                  <c:v>5.0035353646302516E-2</c:v>
                </c:pt>
                <c:pt idx="6">
                  <c:v>1.8521254598643139E-2</c:v>
                </c:pt>
                <c:pt idx="7">
                  <c:v>3.3249150554072737E-2</c:v>
                </c:pt>
                <c:pt idx="8">
                  <c:v>3.6057318394618798E-3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D-4CC7-9D24-2D47BF4B841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3</cp:revision>
  <cp:lastPrinted>2023-11-22T18:36:00Z</cp:lastPrinted>
  <dcterms:created xsi:type="dcterms:W3CDTF">2023-11-22T18:30:00Z</dcterms:created>
  <dcterms:modified xsi:type="dcterms:W3CDTF">2023-11-22T18:38:00Z</dcterms:modified>
</cp:coreProperties>
</file>