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09BB36FB"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2-14T00:00:00Z">
            <w:dateFormat w:val="M/d/yyyy"/>
            <w:lid w:val="en-US"/>
            <w:storeMappedDataAs w:val="dateTime"/>
            <w:calendar w:val="gregorian"/>
          </w:date>
        </w:sdtPr>
        <w:sdtEndPr/>
        <w:sdtContent>
          <w:r w:rsidR="008A0A80">
            <w:rPr>
              <w:rFonts w:asciiTheme="minorHAnsi" w:hAnsiTheme="minorHAnsi" w:cstheme="minorHAnsi"/>
            </w:rPr>
            <w:t>12/14/2023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FD14C7C" w14:textId="2B9BD15A"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r w:rsidR="008A0A80">
        <w:rPr>
          <w:rFonts w:asciiTheme="minorHAnsi" w:hAnsiTheme="minorHAnsi" w:cstheme="minorHAnsi"/>
          <w:b/>
        </w:rPr>
        <w:br/>
      </w:r>
      <w:r w:rsidR="008A0A80" w:rsidRPr="008A0A80">
        <w:rPr>
          <w:rFonts w:asciiTheme="minorHAnsi" w:hAnsiTheme="minorHAnsi" w:cstheme="minorHAnsi"/>
          <w:bCs/>
        </w:rPr>
        <w:t>Boone County High School</w:t>
      </w:r>
      <w:r w:rsidR="008A0A80">
        <w:rPr>
          <w:rFonts w:asciiTheme="minorHAnsi" w:hAnsiTheme="minorHAnsi" w:cstheme="minorHAnsi"/>
          <w:b/>
        </w:rPr>
        <w:br/>
      </w:r>
      <w:r w:rsidR="00FE1745">
        <w:rPr>
          <w:rFonts w:asciiTheme="minorHAnsi" w:hAnsiTheme="minorHAnsi" w:cstheme="minorHAnsi"/>
          <w:b/>
        </w:rPr>
        <w:t xml:space="preserve">Product </w:t>
      </w:r>
      <w:r w:rsidRPr="006F0552">
        <w:rPr>
          <w:rFonts w:asciiTheme="minorHAnsi" w:hAnsiTheme="minorHAnsi" w:cstheme="minorHAnsi"/>
          <w:b/>
        </w:rPr>
        <w:t>Vendor</w:t>
      </w:r>
      <w:r w:rsidR="00FE1745">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06D275B" w:rsidR="00DE0B82" w:rsidRPr="00716300" w:rsidRDefault="000612B8" w:rsidP="00760BF5">
          <w:pPr>
            <w:pStyle w:val="NoSpacing"/>
            <w:ind w:left="270"/>
            <w:rPr>
              <w:rFonts w:asciiTheme="minorHAnsi" w:hAnsiTheme="minorHAnsi" w:cstheme="minorHAnsi"/>
            </w:rPr>
          </w:pPr>
          <w:r>
            <w:rPr>
              <w:rFonts w:asciiTheme="minorHAnsi" w:hAnsiTheme="minorHAnsi" w:cstheme="minorHAnsi"/>
            </w:rPr>
            <w:t>Change Order</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47168678" w:rsidR="00DE0B82" w:rsidRPr="00716300" w:rsidRDefault="000612B8" w:rsidP="006F0552">
          <w:pPr>
            <w:pStyle w:val="NoSpacing"/>
            <w:ind w:left="270"/>
            <w:rPr>
              <w:rFonts w:asciiTheme="minorHAnsi" w:hAnsiTheme="minorHAnsi" w:cstheme="minorHAnsi"/>
            </w:rPr>
          </w:pPr>
          <w:r>
            <w:rPr>
              <w:rFonts w:asciiTheme="minorHAnsi" w:hAnsiTheme="minorHAnsi" w:cstheme="minorHAnsi"/>
            </w:rPr>
            <w:t>Change Order #</w:t>
          </w:r>
          <w:r w:rsidR="008A0A80">
            <w:rPr>
              <w:rFonts w:asciiTheme="minorHAnsi" w:hAnsiTheme="minorHAnsi" w:cstheme="minorHAnsi"/>
            </w:rPr>
            <w:t>4</w:t>
          </w:r>
          <w:r>
            <w:rPr>
              <w:rFonts w:asciiTheme="minorHAnsi" w:hAnsiTheme="minorHAnsi" w:cstheme="minorHAnsi"/>
            </w:rPr>
            <w:t xml:space="preserve"> for </w:t>
          </w:r>
          <w:r w:rsidR="008A0A80">
            <w:rPr>
              <w:rFonts w:asciiTheme="minorHAnsi" w:hAnsiTheme="minorHAnsi" w:cstheme="minorHAnsi"/>
            </w:rPr>
            <w:t>Boone County High Reno, Phase 2, BG 21-295</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A6DC235" w:rsidR="008A2749" w:rsidRPr="008A2749" w:rsidRDefault="008A0A80" w:rsidP="00760BF5">
          <w:pPr>
            <w:pStyle w:val="NoSpacing"/>
            <w:ind w:left="270"/>
            <w:rPr>
              <w:rFonts w:asciiTheme="minorHAnsi" w:hAnsiTheme="minorHAnsi" w:cstheme="minorHAnsi"/>
            </w:rPr>
          </w:pPr>
          <w:r>
            <w:rPr>
              <w:rFonts w:asciiTheme="minorHAnsi" w:hAnsiTheme="minorHAnsi" w:cstheme="minorHAnsi"/>
            </w:rPr>
            <w:t>11/20</w:t>
          </w:r>
          <w:r w:rsidR="000612B8">
            <w:rPr>
              <w:rFonts w:asciiTheme="minorHAnsi" w:hAnsiTheme="minorHAnsi" w:cstheme="minorHAnsi"/>
            </w:rPr>
            <w:t>/2023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7461413F" w:rsidR="00D072A8" w:rsidRPr="00DE0B82" w:rsidRDefault="000612B8" w:rsidP="00D072A8">
          <w:pPr>
            <w:pStyle w:val="NoSpacing"/>
            <w:rPr>
              <w:rStyle w:val="PlaceholderText"/>
            </w:rPr>
          </w:pPr>
          <w:r>
            <w:rPr>
              <w:rStyle w:val="PlaceholderText"/>
            </w:rPr>
            <w:t>05.1</w:t>
          </w:r>
          <w:r>
            <w:rPr>
              <w:rStyle w:val="PlaceholderText"/>
            </w:rPr>
            <w:br/>
            <w:t xml:space="preserve">Goal 4E:  Boone County Schools will provide safe, clean, learner ready facilities.  1.  Prioritize </w:t>
          </w:r>
          <w:r w:rsidR="00A067B6">
            <w:rPr>
              <w:rStyle w:val="PlaceholderText"/>
            </w:rPr>
            <w:t>t</w:t>
          </w:r>
          <w:r>
            <w:rPr>
              <w:rStyle w:val="PlaceholderText"/>
            </w:rPr>
            <w: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F704E13" w14:textId="77777777" w:rsidR="000612B8" w:rsidRDefault="000612B8" w:rsidP="00D072A8">
          <w:pPr>
            <w:pStyle w:val="NoSpacing"/>
            <w:rPr>
              <w:rFonts w:asciiTheme="minorHAnsi" w:hAnsiTheme="minorHAnsi" w:cstheme="minorHAnsi"/>
            </w:rPr>
          </w:pPr>
          <w:r>
            <w:rPr>
              <w:rFonts w:asciiTheme="minorHAnsi" w:hAnsiTheme="minorHAnsi" w:cstheme="minorHAnsi"/>
            </w:rPr>
            <w:t>This change order includes the following:</w:t>
          </w:r>
        </w:p>
        <w:p w14:paraId="78B6CA92" w14:textId="77777777" w:rsidR="008A0A80" w:rsidRDefault="008A0A80" w:rsidP="00D072A8">
          <w:pPr>
            <w:pStyle w:val="NoSpacing"/>
            <w:rPr>
              <w:rFonts w:asciiTheme="minorHAnsi" w:hAnsiTheme="minorHAnsi" w:cstheme="minorHAnsi"/>
            </w:rPr>
          </w:pPr>
          <w:r>
            <w:rPr>
              <w:rFonts w:asciiTheme="minorHAnsi" w:hAnsiTheme="minorHAnsi" w:cstheme="minorHAnsi"/>
            </w:rPr>
            <w:t xml:space="preserve">Proposal 6 – Adding approximately 15’ of the underground utilities to the mobile classrooms as requested by the electric provider.  </w:t>
          </w:r>
        </w:p>
        <w:p w14:paraId="3AA6F017" w14:textId="77777777" w:rsidR="008A0A80" w:rsidRDefault="008A0A80" w:rsidP="00D072A8">
          <w:pPr>
            <w:pStyle w:val="NoSpacing"/>
            <w:rPr>
              <w:rFonts w:asciiTheme="minorHAnsi" w:hAnsiTheme="minorHAnsi" w:cstheme="minorHAnsi"/>
            </w:rPr>
          </w:pPr>
          <w:r>
            <w:rPr>
              <w:rFonts w:asciiTheme="minorHAnsi" w:hAnsiTheme="minorHAnsi" w:cstheme="minorHAnsi"/>
            </w:rPr>
            <w:t>ADD - $5,537.00</w:t>
          </w:r>
          <w:r>
            <w:rPr>
              <w:rFonts w:asciiTheme="minorHAnsi" w:hAnsiTheme="minorHAnsi" w:cstheme="minorHAnsi"/>
            </w:rPr>
            <w:br/>
            <w:t xml:space="preserve">Proposal 47 – This is a credit for charges and assessment from Duke that were part of the bid which was beyond what was required.  During bidding, the design professionals </w:t>
          </w:r>
          <w:proofErr w:type="gramStart"/>
          <w:r>
            <w:rPr>
              <w:rFonts w:asciiTheme="minorHAnsi" w:hAnsiTheme="minorHAnsi" w:cstheme="minorHAnsi"/>
            </w:rPr>
            <w:t>have to</w:t>
          </w:r>
          <w:proofErr w:type="gramEnd"/>
          <w:r>
            <w:rPr>
              <w:rFonts w:asciiTheme="minorHAnsi" w:hAnsiTheme="minorHAnsi" w:cstheme="minorHAnsi"/>
            </w:rPr>
            <w:t xml:space="preserve"> make an educated guess since Duke does not provide pricing prior to construction.</w:t>
          </w:r>
        </w:p>
        <w:p w14:paraId="049B1DB4" w14:textId="77777777" w:rsidR="008A0A80" w:rsidRDefault="008A0A80" w:rsidP="00D072A8">
          <w:pPr>
            <w:pStyle w:val="NoSpacing"/>
            <w:rPr>
              <w:rFonts w:asciiTheme="minorHAnsi" w:hAnsiTheme="minorHAnsi" w:cstheme="minorHAnsi"/>
            </w:rPr>
          </w:pPr>
          <w:r>
            <w:rPr>
              <w:rFonts w:asciiTheme="minorHAnsi" w:hAnsiTheme="minorHAnsi" w:cstheme="minorHAnsi"/>
            </w:rPr>
            <w:t>DEDUCT - $50,000.00</w:t>
          </w:r>
          <w:r>
            <w:rPr>
              <w:rFonts w:asciiTheme="minorHAnsi" w:hAnsiTheme="minorHAnsi" w:cstheme="minorHAnsi"/>
            </w:rPr>
            <w:br/>
            <w:t xml:space="preserve">Proposal 57 – This credit is for not replacing 31 lintels above the windows.  The original specifications had the lintels scheduled for full replacement, assuming due to the age that they would be rusted.  When replacement began, it was determined they </w:t>
          </w:r>
          <w:proofErr w:type="gramStart"/>
          <w:r>
            <w:rPr>
              <w:rFonts w:asciiTheme="minorHAnsi" w:hAnsiTheme="minorHAnsi" w:cstheme="minorHAnsi"/>
            </w:rPr>
            <w:t>were  in</w:t>
          </w:r>
          <w:proofErr w:type="gramEnd"/>
          <w:r>
            <w:rPr>
              <w:rFonts w:asciiTheme="minorHAnsi" w:hAnsiTheme="minorHAnsi" w:cstheme="minorHAnsi"/>
            </w:rPr>
            <w:t xml:space="preserve"> outstanding condition and could be repainted without any impact.</w:t>
          </w:r>
        </w:p>
        <w:p w14:paraId="4EC3D3A6" w14:textId="77777777" w:rsidR="008A0A80" w:rsidRDefault="008A0A80" w:rsidP="00D072A8">
          <w:pPr>
            <w:pStyle w:val="NoSpacing"/>
            <w:rPr>
              <w:rFonts w:asciiTheme="minorHAnsi" w:hAnsiTheme="minorHAnsi" w:cstheme="minorHAnsi"/>
            </w:rPr>
          </w:pPr>
          <w:r>
            <w:rPr>
              <w:rFonts w:asciiTheme="minorHAnsi" w:hAnsiTheme="minorHAnsi" w:cstheme="minorHAnsi"/>
            </w:rPr>
            <w:t>DEDUCT - $6,510.00</w:t>
          </w:r>
          <w:r>
            <w:rPr>
              <w:rFonts w:asciiTheme="minorHAnsi" w:hAnsiTheme="minorHAnsi" w:cstheme="minorHAnsi"/>
            </w:rPr>
            <w:br/>
            <w:t>Proposal 58 – Add a wall hydrant to the restroom per the request of the code official.</w:t>
          </w:r>
        </w:p>
        <w:p w14:paraId="62BBF044" w14:textId="77777777" w:rsidR="008A0A80" w:rsidRDefault="008A0A80" w:rsidP="00D072A8">
          <w:pPr>
            <w:pStyle w:val="NoSpacing"/>
            <w:rPr>
              <w:rFonts w:asciiTheme="minorHAnsi" w:hAnsiTheme="minorHAnsi" w:cstheme="minorHAnsi"/>
            </w:rPr>
          </w:pPr>
          <w:r>
            <w:rPr>
              <w:rFonts w:asciiTheme="minorHAnsi" w:hAnsiTheme="minorHAnsi" w:cstheme="minorHAnsi"/>
            </w:rPr>
            <w:t>ADD - $1,476.00</w:t>
          </w:r>
          <w:r>
            <w:rPr>
              <w:rFonts w:asciiTheme="minorHAnsi" w:hAnsiTheme="minorHAnsi" w:cstheme="minorHAnsi"/>
            </w:rPr>
            <w:br/>
            <w:t>Proposal 62R – Additional storm drainage between the academic wing and old standalone band building.  It was determined to be less expensive to have this drainage added while the contractor was on-site.</w:t>
          </w:r>
        </w:p>
        <w:p w14:paraId="79965E23" w14:textId="4902645D" w:rsidR="00D072A8" w:rsidRPr="006F0552" w:rsidRDefault="008A0A80" w:rsidP="00D072A8">
          <w:pPr>
            <w:pStyle w:val="NoSpacing"/>
            <w:rPr>
              <w:rFonts w:asciiTheme="minorHAnsi" w:hAnsiTheme="minorHAnsi" w:cstheme="minorHAnsi"/>
            </w:rPr>
          </w:pPr>
          <w:r>
            <w:rPr>
              <w:rFonts w:asciiTheme="minorHAnsi" w:hAnsiTheme="minorHAnsi" w:cstheme="minorHAnsi"/>
            </w:rPr>
            <w:t>ADD - $38,511.00</w:t>
          </w:r>
          <w:r w:rsidR="00F23926">
            <w:rPr>
              <w:rFonts w:asciiTheme="minorHAnsi" w:hAnsiTheme="minorHAnsi" w:cstheme="minorHAnsi"/>
            </w:rPr>
            <w:t xml:space="preserve"> </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5E718571" w:rsidR="00D072A8" w:rsidRPr="006F0552" w:rsidRDefault="000612B8" w:rsidP="00760BF5">
          <w:pPr>
            <w:pStyle w:val="NoSpacing"/>
            <w:ind w:left="270"/>
            <w:rPr>
              <w:rFonts w:asciiTheme="minorHAnsi" w:hAnsiTheme="minorHAnsi" w:cstheme="minorHAnsi"/>
            </w:rPr>
          </w:pPr>
          <w:r>
            <w:rPr>
              <w:rFonts w:asciiTheme="minorHAnsi" w:hAnsiTheme="minorHAnsi" w:cstheme="minorHAnsi"/>
            </w:rPr>
            <w:t>$</w:t>
          </w:r>
          <w:r w:rsidR="008A0A80">
            <w:rPr>
              <w:rFonts w:asciiTheme="minorHAnsi" w:hAnsiTheme="minorHAnsi" w:cstheme="minorHAnsi"/>
            </w:rPr>
            <w:t>10,986.00</w:t>
          </w:r>
          <w:r w:rsidR="00FB2222">
            <w:rPr>
              <w:rFonts w:asciiTheme="minorHAnsi" w:hAnsiTheme="minorHAnsi" w:cstheme="minorHAnsi"/>
            </w:rPr>
            <w:t xml:space="preserve"> Decreased</w:t>
          </w:r>
        </w:p>
      </w:sdtContent>
    </w:sdt>
    <w:p w14:paraId="4E4ECB58" w14:textId="582F4A96" w:rsidR="00D072A8" w:rsidRPr="006F0552" w:rsidRDefault="008A0A80" w:rsidP="00760BF5">
      <w:pPr>
        <w:pStyle w:val="NoSpacing"/>
        <w:ind w:left="270"/>
        <w:rPr>
          <w:rFonts w:asciiTheme="minorHAnsi" w:hAnsiTheme="minorHAnsi" w:cstheme="minorHAnsi"/>
          <w:b/>
        </w:rPr>
      </w:pPr>
      <w:r>
        <w:rPr>
          <w:rFonts w:asciiTheme="minorHAnsi" w:hAnsiTheme="minorHAnsi" w:cstheme="minorHAnsi"/>
          <w:b/>
        </w:rPr>
        <w:lastRenderedPageBreak/>
        <w:br/>
      </w:r>
      <w:r w:rsidR="00FE1745">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37DE4EB" w:rsidR="00DE0B82" w:rsidRDefault="008A0A80" w:rsidP="00760BF5">
          <w:pPr>
            <w:pStyle w:val="NoSpacing"/>
            <w:ind w:left="270"/>
            <w:rPr>
              <w:rFonts w:asciiTheme="minorHAnsi" w:hAnsiTheme="minorHAnsi" w:cstheme="minorHAnsi"/>
            </w:rPr>
          </w:pPr>
          <w:r>
            <w:rPr>
              <w:rFonts w:asciiTheme="minorHAnsi" w:hAnsiTheme="minorHAnsi" w:cstheme="minorHAnsi"/>
            </w:rPr>
            <w:t>Local FSPK Bond Sale</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7684E591" w:rsidR="00FE1745" w:rsidRDefault="00FB2222" w:rsidP="00FE1745">
          <w:pPr>
            <w:pStyle w:val="NoSpacing"/>
            <w:ind w:left="270"/>
            <w:rPr>
              <w:rFonts w:asciiTheme="minorHAnsi" w:hAnsiTheme="minorHAnsi" w:cstheme="minorHAnsi"/>
            </w:rPr>
          </w:pP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7ABBD7E7" w14:textId="77777777" w:rsidR="008A0A80"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0612B8">
            <w:rPr>
              <w:rFonts w:asciiTheme="minorHAnsi" w:hAnsiTheme="minorHAnsi" w:cstheme="minorHAnsi"/>
            </w:rPr>
            <w:t>Change Order #</w:t>
          </w:r>
          <w:r w:rsidR="008A0A80">
            <w:rPr>
              <w:rFonts w:asciiTheme="minorHAnsi" w:hAnsiTheme="minorHAnsi" w:cstheme="minorHAnsi"/>
            </w:rPr>
            <w:t>4</w:t>
          </w:r>
          <w:r w:rsidR="000612B8">
            <w:rPr>
              <w:rFonts w:asciiTheme="minorHAnsi" w:hAnsiTheme="minorHAnsi" w:cstheme="minorHAnsi"/>
            </w:rPr>
            <w:t xml:space="preserve"> for </w:t>
          </w:r>
          <w:r w:rsidR="008A0A80">
            <w:rPr>
              <w:rFonts w:asciiTheme="minorHAnsi" w:hAnsiTheme="minorHAnsi" w:cstheme="minorHAnsi"/>
            </w:rPr>
            <w:t>Boone County High Reno, BP #2, BG 21-295</w:t>
          </w:r>
          <w:r w:rsidR="000612B8">
            <w:rPr>
              <w:rFonts w:asciiTheme="minorHAnsi" w:hAnsiTheme="minorHAnsi" w:cstheme="minorHAnsi"/>
            </w:rPr>
            <w:t xml:space="preserve">, </w:t>
          </w:r>
        </w:p>
        <w:p w14:paraId="27B3D1CE" w14:textId="3FDC1FC6" w:rsidR="00D072A8" w:rsidRPr="008A2749" w:rsidRDefault="000612B8" w:rsidP="00D072A8">
          <w:pPr>
            <w:pStyle w:val="NoSpacing"/>
            <w:rPr>
              <w:rFonts w:asciiTheme="minorHAnsi" w:hAnsiTheme="minorHAnsi" w:cstheme="minorHAnsi"/>
            </w:rPr>
          </w:pPr>
          <w:r>
            <w:rPr>
              <w:rFonts w:asciiTheme="minorHAnsi" w:hAnsiTheme="minorHAnsi" w:cstheme="minorHAnsi"/>
            </w:rPr>
            <w:t>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662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12B8"/>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3D43"/>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37EAC"/>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80AC8"/>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5E7D4A"/>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0A80"/>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067B6"/>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0934"/>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D1D43"/>
    <w:rsid w:val="00EE7447"/>
    <w:rsid w:val="00F022E0"/>
    <w:rsid w:val="00F078B8"/>
    <w:rsid w:val="00F07EFC"/>
    <w:rsid w:val="00F13F87"/>
    <w:rsid w:val="00F1462A"/>
    <w:rsid w:val="00F14FE5"/>
    <w:rsid w:val="00F23926"/>
    <w:rsid w:val="00F349F5"/>
    <w:rsid w:val="00F35D04"/>
    <w:rsid w:val="00F47FF3"/>
    <w:rsid w:val="00F52872"/>
    <w:rsid w:val="00F52AAF"/>
    <w:rsid w:val="00F60D55"/>
    <w:rsid w:val="00F6307F"/>
    <w:rsid w:val="00F64E3C"/>
    <w:rsid w:val="00F71925"/>
    <w:rsid w:val="00F80121"/>
    <w:rsid w:val="00F8230E"/>
    <w:rsid w:val="00F8290F"/>
    <w:rsid w:val="00F837F3"/>
    <w:rsid w:val="00F854C9"/>
    <w:rsid w:val="00FA0DAB"/>
    <w:rsid w:val="00FA3CB7"/>
    <w:rsid w:val="00FB02B8"/>
    <w:rsid w:val="00FB2222"/>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2023-11-29T16:03:00Z</cp:lastPrinted>
  <dcterms:created xsi:type="dcterms:W3CDTF">2023-11-29T16:03:00Z</dcterms:created>
  <dcterms:modified xsi:type="dcterms:W3CDTF">2023-11-29T16:03:00Z</dcterms:modified>
</cp:coreProperties>
</file>