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SCHOOL COUNSELOR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PRINCIPAL/DIRECTOR OF COMMUNITY HEALTH &amp;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ENGAGEMENT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REGULAR DAYS + EXTENDED DAYS PER EXTENDED EMPLOYMENT SCHEDULE 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certification for school counselor.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Have experience working with children in a school setting.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experiences that support students’ academic development, career development and social/emotional development; providing a foundation of CARE.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as an educational leader of CARE.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Assess students’ needs, situations, and support networks.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data driven, evidence-based practices for universal and targeted academic, career and social/emotional forms of CARE.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individual, small group and large group counseling that promotes academic and social success.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Partner with school leaders to build psychologically safe buildings and classrooms through fostering positive, healthy school climates.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school leaders on identification of barriers to student learning and interventions that lead to students’ healthy development.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Coach students in exploring interests and setting goals for academic and career success.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threat assessment protocols.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crisis response and recovery plans that meet the social/emotional needs of developing minds.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Consult with staff, families and community partners about the needs and concerns of children.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 and coordinate services from local health partners and mental health agencies to develop community systems of care.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school wide initiatives in restorative practices.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Model and lead health awareness and self-care practices for students and staff.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student/family referrals to community resources such as behavioral health, child welfare and career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and evaluate provided services to demonstrate students’ positive academic, career and social/emotional growth.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Foster positive communication between families, students and community agencies; Makes home visits and telephone calls, sends correspondence, and maintains accurate documentation of case folders, maintaining confidentiality.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Connect and partner closely with behavioral and physical health agencies, juvenile justice, community advocacy and protective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Build relationships and coordinate family and student engagement services.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Professional Code of Ethics for Kentucky Certified Personnel 16 KAR 1:020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policies, statutes, and regulations related to school counseling programs.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Verbal and written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skills: patience, courtesy, and CARE.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speech, vision,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Sitting or standing for extended periods of time.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activity.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