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ACCOUNT CLERK III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 OR BUILDING SUPERVISOR, 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7163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general clerical experience.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Bookkeeping or Finance related experience preferred.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complex and advanced-level clerical accounting duties in support of school or District programs and services;  Account Clerk III incumbents serve as a Bookkeeper for a District-Wide program such as Maintenance Services or Transportation Services.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complex and advanced-level clerical accounting duties in support of District and/or School programs and services.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Verify payroll and related records for an assigned school or department.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employee attendance records for an assigned location or department; verify sick leave and vacation allowances.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Verify, balance, adjust and assure the accuracy of assigned accounts; receive, verify and audit invoices and receipts for supplies, equipment and services; contact District personnel to verify orders, receipts and signatures.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Collect, receipt, record and deposit monies; sort and post to appropriate account; reconcile cash, receipts and statements; resolve or assist in the resolution of discrepancies and errors.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Compile, sort, code, tabulate, post and compare financial and statistical data; verify availability of funds; extend and balance accounts and post to various records and reports.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generate a variety of financial and statistical reports, lists and summaries; enter, compile and tabulate data for inclusion in departmental reports; prepare, maintain and file lists, records, reports and other documents.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Interact with vendors and District personnel to research discrepancies, correct errors, resolve problems and assist with preparation and maintenance of records and reports.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information regarding accounting policies, procedures and practices to District employees, vendors and others; interpret, apply and explain District policies and regulations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Input financial and statistical information into an automated accounting system.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office equipment including typewriter, calculator, copier and computer terminal.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ethical behavior and confidentiality of information about students in school environment and community.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 cooperative working relationship with principal, students, parents, staff and public.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bookkeeping principles and methods and their application to work situations.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rules and regulations controlling budgetary and internal record-keeping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Applicable sections of Kentucky Administrative Regulations and other applicable laws.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keep complex records and to assemble and organize data for preparing reports.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Telephone techniques and etiquette.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 and vocabulary.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read, interpret, apply and explain rules, regulations, policies and procedures.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type at an acceptable rate of speed.  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