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ACCOUNT CLERK II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 OR BUILDING SUPERVISOR, 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7164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general clerical experience.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Bookkeeping or Finance related experience preferred.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complex and advanced-level clerical accounting duties in support of school or District programs and services;  Account Clerk II incumbents serve as Bookkeeper at the highschool level.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complex and advanced-level clerical accounting duties in support of District and/or School programs and services.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Verify payroll and related records for an assigned school or department.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employee attendance records for an assigned location or department; verify sick leave and vacation allowances.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Verify, balance, adjust and assure the accuracy of assigned accounts; receive, verify and audit invoices and receipts for supplies, equipment and services; contact District personnel to verify orders, receipts and signatures.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Collect, receipt, record and deposit monies; sort and post to appropriate account; reconcile cash, receipts and statements; resolve or assist in the resolution of discrepancies and errors.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Compile, sort, code, tabulate, post and compare financial and statistical data; verify availability of funds; extend and balance accounts and post to various records and reports.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generate a variety of financial and statistical reports, lists and summaries; enter, compile and tabulate data for inclusion in departmental reports; prepare, maintain and file lists, records, reports and other documents.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Interact with vendors and District personnel to research discrepancies, correct errors, resolve problems and assist with preparation and maintenance of records and reports.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information regarding accounting policies, procedures and practices to District employees, vendors and others; interpret, apply and explain District policies and regulations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Input financial and statistical information into an automated accounting system.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office equipment including typewriter, calculator, copier and computer terminal.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ethical behavior and confidentiality of information about students in school environment and community.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 cooperative working relationship with principal, students, parents, staff and public.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bookkeeping principles and methods and their application to work situations.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rules and regulations controlling budgetary and internal record-keeping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Applicable sections of Kentucky Administrative Regulations and other applicable laws.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keep complex records and to assemble and organize data for preparing reports.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Telephone techniques and etiquette.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 and vocabulary.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read, interpret, apply and explain rules, regulations, policies and procedures.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type at an acceptable rate of speed.  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